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9"/>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0" w:type="dxa"/>
          <w:bottom w:w="0" w:type="dxa"/>
          <w:right w:w="0" w:type="dxa"/>
        </w:tblCellMar>
      </w:tblPr>
      <w:tblGrid>
        <w:gridCol w:w="509"/>
        <w:gridCol w:w="8855"/>
      </w:tblGrid>
      <w:tr w14:paraId="7E80E9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0623C049">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tcPr>
          <w:p w14:paraId="7CEAEAFC">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w:t>
            </w:r>
            <w:r>
              <w:rPr>
                <w:rFonts w:ascii="黑体" w:hAnsi="黑体" w:eastAsia="黑体"/>
                <w:sz w:val="21"/>
                <w:szCs w:val="21"/>
              </w:rPr>
              <w:fldChar w:fldCharType="end"/>
            </w:r>
            <w:bookmarkEnd w:id="0"/>
          </w:p>
        </w:tc>
      </w:tr>
      <w:tr w14:paraId="7F184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tcPr>
          <w:p w14:paraId="3F1AF392">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tcPr>
          <w:tbl>
            <w:tblPr>
              <w:tblStyle w:val="29"/>
              <w:tblpPr w:vertAnchor="page" w:horzAnchor="margin" w:tblpX="1" w:tblpY="341"/>
              <w:tblOverlap w:val="never"/>
              <w:tblW w:w="9242" w:type="dxa"/>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fixed"/>
              <w:tblCellMar>
                <w:top w:w="0" w:type="dxa"/>
                <w:left w:w="0" w:type="dxa"/>
                <w:bottom w:w="0" w:type="dxa"/>
                <w:right w:w="113" w:type="dxa"/>
              </w:tblCellMar>
            </w:tblPr>
            <w:tblGrid>
              <w:gridCol w:w="9242"/>
            </w:tblGrid>
            <w:tr w14:paraId="7F21E3B8">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CellMar>
                  <w:top w:w="0" w:type="dxa"/>
                  <w:left w:w="0" w:type="dxa"/>
                  <w:bottom w:w="0" w:type="dxa"/>
                  <w:right w:w="113" w:type="dxa"/>
                </w:tblCellMar>
              </w:tblPrEx>
              <w:trPr>
                <w:trHeight w:val="1021" w:hRule="exact"/>
              </w:trPr>
              <w:tc>
                <w:tcPr>
                  <w:tcW w:w="9242" w:type="dxa"/>
                  <w:vAlign w:val="center"/>
                </w:tcPr>
                <w:p w14:paraId="7BC6CCCC">
                  <w:pPr>
                    <w:pStyle w:val="52"/>
                    <w:framePr w:wrap="notBeside" w:vAnchor="page" w:hAnchor="page" w:x="1372" w:y="568"/>
                    <w:ind w:left="420" w:right="624"/>
                    <w:rPr>
                      <w:rFonts w:ascii="宋体" w:hAnsi="宋体"/>
                      <w:sz w:val="28"/>
                      <w:szCs w:val="28"/>
                    </w:rPr>
                  </w:pPr>
                  <w:r>
                    <w:drawing>
                      <wp:inline distT="0" distB="0" distL="0" distR="0">
                        <wp:extent cx="414655" cy="43053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D:\000000部门项目\09标准化插件开发\程序源代码\StandardEditor_ShanDongKeXieYuan\团标首页面字母T.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414720" cy="430560"/>
                                </a:xfrm>
                                <a:prstGeom prst="rect">
                                  <a:avLst/>
                                </a:prstGeom>
                                <a:noFill/>
                                <a:ln>
                                  <a:noFill/>
                                </a:ln>
                              </pic:spPr>
                            </pic:pic>
                          </a:graphicData>
                        </a:graphic>
                      </wp:inline>
                    </w:drawing>
                  </w:r>
                  <w:r>
                    <w:drawing>
                      <wp:inline distT="0" distB="0" distL="0" distR="0">
                        <wp:extent cx="170815" cy="436245"/>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D:\000000部门项目\09标准化插件开发\程序源代码\StandardEditor_ShanDongKeXieYuan\团标首页面字母T后面的反斜杠.pn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204571" cy="522509"/>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7"/>
                        </w:textInput>
                      </w:ffData>
                    </w:fldChar>
                  </w:r>
                  <w:bookmarkStart w:id="1" w:name="c1"/>
                  <w:r>
                    <w:instrText xml:space="preserve"> FORMTEXT </w:instrText>
                  </w:r>
                  <w:r>
                    <w:fldChar w:fldCharType="separate"/>
                  </w:r>
                  <w:r>
                    <w:t>CNCAIA</w:t>
                  </w:r>
                  <w:r>
                    <w:fldChar w:fldCharType="end"/>
                  </w:r>
                  <w:bookmarkEnd w:id="1"/>
                </w:p>
              </w:tc>
            </w:tr>
          </w:tbl>
          <w:p w14:paraId="5C359E75">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2"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B 0</w:t>
            </w:r>
            <w:r>
              <w:rPr>
                <w:rFonts w:ascii="黑体" w:hAnsi="黑体" w:eastAsia="黑体"/>
                <w:sz w:val="21"/>
                <w:szCs w:val="21"/>
              </w:rPr>
              <w:t>4</w:t>
            </w:r>
            <w:r>
              <w:rPr>
                <w:rFonts w:ascii="黑体" w:hAnsi="黑体" w:eastAsia="黑体"/>
                <w:sz w:val="21"/>
                <w:szCs w:val="21"/>
              </w:rPr>
              <w:fldChar w:fldCharType="end"/>
            </w:r>
            <w:bookmarkEnd w:id="2"/>
          </w:p>
        </w:tc>
      </w:tr>
    </w:tbl>
    <w:p w14:paraId="0F72890C">
      <w:pPr>
        <w:pStyle w:val="53"/>
        <w:framePr w:w="9639" w:h="624" w:hRule="exact" w:hSpace="181" w:vSpace="181" w:hAnchor="page" w:x="1305" w:y="2269"/>
        <w:rPr>
          <w:rFonts w:ascii="黑体" w:hAnsi="黑体" w:eastAsia="黑体"/>
          <w:b w:val="0"/>
          <w:bCs w:val="0"/>
          <w:w w:val="100"/>
          <w:sz w:val="48"/>
          <w:szCs w:val="48"/>
        </w:rPr>
      </w:pPr>
      <w:bookmarkStart w:id="3" w:name="_Hlk26473981"/>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rPr>
        <w:t>中国苹果产业协会</w:t>
      </w:r>
      <w:r>
        <w:rPr>
          <w:rFonts w:ascii="黑体" w:eastAsia="黑体"/>
          <w:b w:val="0"/>
          <w:w w:val="100"/>
          <w:sz w:val="48"/>
        </w:rPr>
        <w:fldChar w:fldCharType="end"/>
      </w:r>
      <w:bookmarkEnd w:id="4"/>
      <w:r>
        <w:rPr>
          <w:rFonts w:hint="eastAsia" w:ascii="黑体" w:eastAsia="黑体"/>
          <w:b w:val="0"/>
          <w:w w:val="100"/>
          <w:sz w:val="48"/>
        </w:rPr>
        <w:t>团体</w:t>
      </w:r>
      <w:r>
        <w:rPr>
          <w:rFonts w:hint="eastAsia" w:ascii="黑体" w:hAnsi="黑体" w:eastAsia="黑体"/>
          <w:b w:val="0"/>
          <w:bCs w:val="0"/>
          <w:w w:val="100"/>
          <w:sz w:val="48"/>
          <w:szCs w:val="48"/>
        </w:rPr>
        <w:t>标准</w:t>
      </w:r>
    </w:p>
    <w:bookmarkEnd w:id="3"/>
    <w:p w14:paraId="71D1D7F1">
      <w:pPr>
        <w:pStyle w:val="198"/>
      </w:pPr>
      <w:r>
        <w:t>T/</w:t>
      </w:r>
      <w:r>
        <w:fldChar w:fldCharType="begin">
          <w:ffData>
            <w:name w:val="文字1"/>
            <w:enabled/>
            <w:calcOnExit w:val="0"/>
            <w:textInput>
              <w:default w:val="XXX"/>
            </w:textInput>
          </w:ffData>
        </w:fldChar>
      </w:r>
      <w:bookmarkStart w:id="5" w:name="文字1"/>
      <w:r>
        <w:instrText xml:space="preserve"> FORMTEXT </w:instrText>
      </w:r>
      <w:r>
        <w:fldChar w:fldCharType="separate"/>
      </w:r>
      <w:r>
        <w:t>CNCAIA</w:t>
      </w:r>
      <w:r>
        <w:fldChar w:fldCharType="end"/>
      </w:r>
      <w:bookmarkEnd w:id="5"/>
      <w:r>
        <w:t xml:space="preserve"> </w:t>
      </w:r>
      <w:r>
        <w:fldChar w:fldCharType="begin">
          <w:ffData>
            <w:name w:val="NSTD_CODE_F"/>
            <w:enabled/>
            <w:calcOnExit w:val="0"/>
            <w:textInput>
              <w:default w:val="XXXX"/>
            </w:textInput>
          </w:ffData>
        </w:fldChar>
      </w:r>
      <w:bookmarkStart w:id="6" w:name="NSTD_CODE_F"/>
      <w:r>
        <w:instrText xml:space="preserve"> FORMTEXT </w:instrText>
      </w:r>
      <w:r>
        <w:fldChar w:fldCharType="separate"/>
      </w:r>
      <w:r>
        <w:rPr>
          <w:rFonts w:hint="eastAsia"/>
        </w:rPr>
        <w:t>0012</w:t>
      </w:r>
      <w:r>
        <w:fldChar w:fldCharType="end"/>
      </w:r>
      <w:bookmarkEnd w:id="6"/>
      <w:r>
        <w:rPr>
          <w:rFonts w:hAnsi="黑体"/>
        </w:rPr>
        <w:t>—</w:t>
      </w:r>
      <w:r>
        <w:fldChar w:fldCharType="begin">
          <w:ffData>
            <w:name w:val="NSTD_CODE_B"/>
            <w:enabled/>
            <w:calcOnExit w:val="0"/>
            <w:textInput>
              <w:default w:val="XXXX"/>
            </w:textInput>
          </w:ffData>
        </w:fldChar>
      </w:r>
      <w:bookmarkStart w:id="7" w:name="NSTD_CODE_B"/>
      <w:r>
        <w:instrText xml:space="preserve"> FORMTEXT </w:instrText>
      </w:r>
      <w:r>
        <w:fldChar w:fldCharType="separate"/>
      </w:r>
      <w:r>
        <w:rPr>
          <w:rFonts w:hint="eastAsia"/>
        </w:rPr>
        <w:t>2026</w:t>
      </w:r>
      <w:r>
        <w:fldChar w:fldCharType="end"/>
      </w:r>
      <w:bookmarkEnd w:id="7"/>
    </w:p>
    <w:p w14:paraId="424B6895">
      <w:pPr>
        <w:pStyle w:val="199"/>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8"/>
    </w:p>
    <w:p w14:paraId="0D71D6F1">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14:paraId="4DFD5D3D">
      <w:pPr>
        <w:pStyle w:val="53"/>
        <w:framePr w:w="9639" w:h="6976" w:hRule="exact" w:hSpace="0" w:vSpace="0" w:hAnchor="page" w:y="6408"/>
        <w:jc w:val="center"/>
        <w:rPr>
          <w:rFonts w:ascii="黑体" w:hAnsi="黑体" w:eastAsia="黑体"/>
          <w:b w:val="0"/>
          <w:bCs w:val="0"/>
          <w:w w:val="100"/>
        </w:rPr>
      </w:pPr>
    </w:p>
    <w:p w14:paraId="1AB8DD87">
      <w:pPr>
        <w:pStyle w:val="200"/>
        <w:framePr w:h="6974" w:hRule="exact"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秦脆苹果</w:t>
      </w:r>
      <w:r>
        <w:rPr>
          <w:rFonts w:hint="eastAsia"/>
          <w:lang w:eastAsia="zh-CN"/>
        </w:rPr>
        <w:t>等级和规格</w:t>
      </w:r>
      <w:r>
        <w:fldChar w:fldCharType="end"/>
      </w:r>
      <w:bookmarkEnd w:id="9"/>
    </w:p>
    <w:p w14:paraId="4B83F3B8">
      <w:pPr>
        <w:framePr w:w="9639" w:h="6974" w:hRule="exact" w:wrap="around" w:vAnchor="page" w:hAnchor="page" w:x="1419" w:y="6408" w:anchorLock="1"/>
        <w:ind w:left="-1418"/>
      </w:pPr>
    </w:p>
    <w:p w14:paraId="5EB86E0F">
      <w:pPr>
        <w:pStyle w:val="128"/>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fldChar w:fldCharType="separate"/>
      </w:r>
      <w:r>
        <w:rPr>
          <w:rFonts w:hint="eastAsia" w:eastAsia="黑体"/>
          <w:szCs w:val="28"/>
        </w:rPr>
        <w:t>Grades and specifications</w:t>
      </w:r>
      <w:r>
        <w:rPr>
          <w:rFonts w:eastAsia="黑体"/>
          <w:szCs w:val="28"/>
        </w:rPr>
        <w:t xml:space="preserve"> of</w:t>
      </w:r>
      <w:r>
        <w:rPr>
          <w:rFonts w:hint="eastAsia" w:eastAsia="黑体"/>
          <w:szCs w:val="28"/>
        </w:rPr>
        <w:t xml:space="preserve"> </w:t>
      </w:r>
      <w:r>
        <w:rPr>
          <w:rFonts w:eastAsia="黑体"/>
          <w:szCs w:val="28"/>
        </w:rPr>
        <w:t>Qincui</w:t>
      </w:r>
      <w:r>
        <w:rPr>
          <w:rFonts w:hint="eastAsia" w:eastAsia="黑体"/>
          <w:szCs w:val="28"/>
        </w:rPr>
        <w:t xml:space="preserve"> </w:t>
      </w:r>
      <w:r>
        <w:rPr>
          <w:rFonts w:eastAsia="黑体"/>
          <w:szCs w:val="28"/>
        </w:rPr>
        <w:t>apple</w:t>
      </w:r>
      <w:r>
        <w:rPr>
          <w:rFonts w:eastAsia="黑体"/>
          <w:szCs w:val="28"/>
        </w:rPr>
        <w:fldChar w:fldCharType="end"/>
      </w:r>
      <w:bookmarkEnd w:id="10"/>
    </w:p>
    <w:p w14:paraId="59E56735">
      <w:pPr>
        <w:framePr w:w="9639" w:h="6974" w:hRule="exact" w:wrap="around" w:vAnchor="page" w:hAnchor="page" w:x="1419" w:y="6408" w:anchorLock="1"/>
        <w:spacing w:line="760" w:lineRule="exact"/>
        <w:ind w:left="-1418"/>
      </w:pPr>
    </w:p>
    <w:p w14:paraId="4A86C602">
      <w:pPr>
        <w:pStyle w:val="128"/>
        <w:framePr w:w="9639" w:h="6974" w:hRule="exact" w:wrap="around" w:vAnchor="page" w:hAnchor="page" w:x="1419" w:y="6408" w:anchorLock="1"/>
        <w:textAlignment w:val="bottom"/>
        <w:rPr>
          <w:rFonts w:eastAsia="黑体"/>
          <w:szCs w:val="28"/>
        </w:rPr>
      </w:pPr>
    </w:p>
    <w:p w14:paraId="0FF9FEE7">
      <w:pPr>
        <w:pStyle w:val="128"/>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1" w:name="下拉1"/>
      <w:r>
        <w:rPr>
          <w:sz w:val="24"/>
          <w:szCs w:val="28"/>
        </w:rPr>
        <w:instrText xml:space="preserve"> FORMDROPDOWN </w:instrText>
      </w:r>
      <w:r>
        <w:rPr>
          <w:sz w:val="24"/>
          <w:szCs w:val="28"/>
        </w:rPr>
        <w:fldChar w:fldCharType="separate"/>
      </w:r>
      <w:r>
        <w:rPr>
          <w:sz w:val="24"/>
          <w:szCs w:val="28"/>
        </w:rPr>
        <w:fldChar w:fldCharType="end"/>
      </w:r>
      <w:bookmarkEnd w:id="11"/>
    </w:p>
    <w:p w14:paraId="6FD73D7D">
      <w:pPr>
        <w:pStyle w:val="128"/>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2"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2"/>
    </w:p>
    <w:p w14:paraId="183F2138">
      <w:pPr>
        <w:pStyle w:val="128"/>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Pr>
          <w:b/>
          <w:sz w:val="21"/>
          <w:szCs w:val="28"/>
        </w:rPr>
        <w:instrText xml:space="preserve"> FORMDROPDOWN </w:instrText>
      </w:r>
      <w:r>
        <w:rPr>
          <w:b/>
          <w:sz w:val="21"/>
          <w:szCs w:val="28"/>
        </w:rPr>
        <w:fldChar w:fldCharType="separate"/>
      </w:r>
      <w:r>
        <w:rPr>
          <w:b/>
          <w:sz w:val="21"/>
          <w:szCs w:val="28"/>
        </w:rPr>
        <w:fldChar w:fldCharType="end"/>
      </w:r>
      <w:bookmarkEnd w:id="13"/>
    </w:p>
    <w:p w14:paraId="7A565452">
      <w:pPr>
        <w:pStyle w:val="196"/>
        <w:framePr w:y="14176"/>
      </w:pPr>
      <w:r>
        <w:rPr>
          <w:rFonts w:ascii="黑体"/>
        </w:rPr>
        <w:fldChar w:fldCharType="begin">
          <w:ffData>
            <w:name w:val="PLSH_DATE_Y"/>
            <w:enabled/>
            <w:calcOnExit w:val="0"/>
            <w:textInput>
              <w:default w:val="XXXX"/>
              <w:maxLength w:val="4"/>
            </w:textInput>
          </w:ffData>
        </w:fldChar>
      </w:r>
      <w:bookmarkStart w:id="14"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5"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6"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6"/>
      <w:r>
        <w:rPr>
          <w:rFonts w:hint="eastAsia"/>
        </w:rPr>
        <w:t>发布</w:t>
      </w:r>
    </w:p>
    <w:p w14:paraId="14E67BCC">
      <w:pPr>
        <w:pStyle w:val="197"/>
        <w:framePr w:y="14176"/>
      </w:pPr>
      <w:r>
        <w:rPr>
          <w:rFonts w:ascii="黑体"/>
        </w:rPr>
        <w:fldChar w:fldCharType="begin">
          <w:ffData>
            <w:name w:val="CROT_DATE_Y"/>
            <w:enabled/>
            <w:calcOnExit w:val="0"/>
            <w:textInput>
              <w:default w:val="XXXX"/>
              <w:maxLength w:val="4"/>
            </w:textInput>
          </w:ffData>
        </w:fldChar>
      </w:r>
      <w:bookmarkStart w:id="17"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8"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9"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9"/>
      <w:r>
        <w:rPr>
          <w:rFonts w:hint="eastAsia"/>
        </w:rPr>
        <w:t>实施</w:t>
      </w:r>
    </w:p>
    <w:p w14:paraId="109BE322">
      <w:pPr>
        <w:pStyle w:val="154"/>
        <w:framePr w:h="584" w:hRule="exact" w:hSpace="181" w:vSpace="181" w:y="14800"/>
        <w:rPr>
          <w:rFonts w:hAnsi="黑体"/>
        </w:rPr>
      </w:pPr>
      <w:r>
        <w:rPr>
          <w:rFonts w:hAnsi="黑体"/>
          <w:w w:val="100"/>
          <w:sz w:val="28"/>
        </w:rPr>
        <w:fldChar w:fldCharType="begin">
          <w:ffData>
            <w:name w:val="fm"/>
            <w:enabled/>
            <w:calcOnExit w:val="0"/>
            <w:textInput/>
          </w:ffData>
        </w:fldChar>
      </w:r>
      <w:bookmarkStart w:id="20" w:name="fm"/>
      <w:r>
        <w:rPr>
          <w:rFonts w:hAnsi="黑体"/>
          <w:w w:val="100"/>
          <w:sz w:val="28"/>
        </w:rPr>
        <w:instrText xml:space="preserve"> FORMTEXT </w:instrText>
      </w:r>
      <w:r>
        <w:rPr>
          <w:rFonts w:hAnsi="黑体"/>
          <w:w w:val="100"/>
          <w:sz w:val="28"/>
        </w:rPr>
        <w:fldChar w:fldCharType="separate"/>
      </w:r>
      <w:r>
        <w:rPr>
          <w:rFonts w:hint="eastAsia" w:hAnsi="黑体"/>
          <w:w w:val="100"/>
          <w:sz w:val="28"/>
        </w:rPr>
        <w:t>中国苹果产业协会</w:t>
      </w:r>
      <w:r>
        <w:rPr>
          <w:rFonts w:hAnsi="黑体"/>
          <w:w w:val="100"/>
          <w:sz w:val="28"/>
        </w:rPr>
        <w:fldChar w:fldCharType="end"/>
      </w:r>
      <w:bookmarkEnd w:id="20"/>
      <w:r>
        <w:rPr>
          <w:rFonts w:ascii="Times New Roman"/>
          <w:w w:val="100"/>
          <w:sz w:val="28"/>
        </w:rPr>
        <w:t>  </w:t>
      </w:r>
      <w:r>
        <w:rPr>
          <w:rStyle w:val="232"/>
          <w:rFonts w:hint="eastAsia" w:hAnsi="黑体"/>
          <w:position w:val="0"/>
        </w:rPr>
        <w:t>发</w:t>
      </w:r>
      <w:r>
        <w:rPr>
          <w:rStyle w:val="232"/>
          <w:rFonts w:hint="eastAsia" w:hAnsi="黑体"/>
          <w:spacing w:val="0"/>
          <w:position w:val="0"/>
        </w:rPr>
        <w:t>布</w:t>
      </w:r>
    </w:p>
    <w:p w14:paraId="38EEBE37">
      <w:pPr>
        <w:rPr>
          <w:rFonts w:ascii="宋体" w:hAnsi="宋体"/>
          <w:sz w:val="28"/>
          <w:szCs w:val="28"/>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567" w:right="1134" w:bottom="1134" w:left="1134" w:header="1418" w:footer="1134" w:gutter="284"/>
          <w:cols w:space="425"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14:paraId="61D16562">
      <w:pPr>
        <w:pStyle w:val="92"/>
        <w:numPr>
          <w:ilvl w:val="0"/>
          <w:numId w:val="0"/>
        </w:numPr>
        <w:spacing w:after="360"/>
      </w:pPr>
      <w:bookmarkStart w:id="21" w:name="BookMark2"/>
      <w:r>
        <w:rPr>
          <w:spacing w:val="320"/>
        </w:rPr>
        <w:t>前</w:t>
      </w:r>
      <w:r>
        <w:t>言</w:t>
      </w:r>
    </w:p>
    <w:p w14:paraId="39603572">
      <w:pPr>
        <w:pStyle w:val="59"/>
        <w:spacing w:after="160" w:line="278" w:lineRule="auto"/>
        <w:ind w:firstLine="420"/>
      </w:pPr>
      <w:r>
        <w:rPr>
          <w:rFonts w:hint="eastAsia"/>
        </w:rPr>
        <w:t>本文件按照GB/T 1.1—2020《标准化工作导则  第1部分：标准化文件的结构和起草规则》的规定起草。</w:t>
      </w:r>
    </w:p>
    <w:p w14:paraId="43DC4965">
      <w:pPr>
        <w:pStyle w:val="59"/>
        <w:spacing w:after="160" w:line="278" w:lineRule="auto"/>
        <w:ind w:firstLine="420"/>
      </w:pPr>
      <w:r>
        <w:rPr>
          <w:rFonts w:hint="eastAsia"/>
        </w:rPr>
        <w:t>请注意本文件的某些内容可能涉及专利。本文件的发布机构不承担识别专利的责任。</w:t>
      </w:r>
    </w:p>
    <w:p w14:paraId="301E31CB">
      <w:pPr>
        <w:pStyle w:val="59"/>
        <w:spacing w:after="160" w:line="278" w:lineRule="auto"/>
        <w:ind w:firstLine="420"/>
      </w:pPr>
      <w:r>
        <w:rPr>
          <w:rFonts w:hint="eastAsia"/>
        </w:rPr>
        <w:t>本文件由全国农业技术推广服务中心提出。</w:t>
      </w:r>
    </w:p>
    <w:p w14:paraId="4F261770">
      <w:pPr>
        <w:pStyle w:val="59"/>
        <w:spacing w:after="160" w:line="278" w:lineRule="auto"/>
        <w:ind w:firstLine="420"/>
      </w:pPr>
      <w:r>
        <w:rPr>
          <w:rFonts w:hint="eastAsia"/>
        </w:rPr>
        <w:t>本文件由中国苹果产业协会归口。</w:t>
      </w:r>
    </w:p>
    <w:p w14:paraId="206FFE28">
      <w:pPr>
        <w:pStyle w:val="59"/>
        <w:spacing w:after="160" w:line="278" w:lineRule="auto"/>
        <w:ind w:firstLine="420"/>
      </w:pPr>
      <w:r>
        <w:rPr>
          <w:rFonts w:hint="eastAsia"/>
        </w:rPr>
        <w:t>本文件起草单位：</w:t>
      </w:r>
    </w:p>
    <w:p w14:paraId="0BD4AF6A">
      <w:pPr>
        <w:pStyle w:val="59"/>
        <w:spacing w:after="160" w:line="278" w:lineRule="auto"/>
        <w:ind w:firstLine="420"/>
        <w:sectPr>
          <w:headerReference r:id="rId11" w:type="default"/>
          <w:footerReference r:id="rId13" w:type="default"/>
          <w:headerReference r:id="rId12" w:type="even"/>
          <w:pgSz w:w="11906" w:h="16838"/>
          <w:pgMar w:top="1928" w:right="1134" w:bottom="1134" w:left="1134" w:header="1418" w:footer="1134" w:gutter="284"/>
          <w:pgNumType w:fmt="upperRoman" w:start="1"/>
          <w:cols w:space="425" w:num="1"/>
          <w:formProt w:val="0"/>
          <w:docGrid w:linePitch="312" w:charSpace="0"/>
        </w:sectPr>
      </w:pPr>
      <w:r>
        <w:rPr>
          <w:rFonts w:hint="eastAsia"/>
        </w:rPr>
        <w:t>本文件主要起草人：</w:t>
      </w:r>
      <w:bookmarkStart w:id="56" w:name="_GoBack"/>
      <w:bookmarkEnd w:id="56"/>
    </w:p>
    <w:bookmarkEnd w:id="21"/>
    <w:p w14:paraId="506D74DF">
      <w:pPr>
        <w:spacing w:line="20" w:lineRule="exact"/>
        <w:jc w:val="center"/>
        <w:rPr>
          <w:rFonts w:ascii="黑体" w:hAnsi="黑体" w:eastAsia="黑体"/>
          <w:sz w:val="32"/>
          <w:szCs w:val="32"/>
        </w:rPr>
      </w:pPr>
      <w:bookmarkStart w:id="22" w:name="BookMark4"/>
    </w:p>
    <w:p w14:paraId="40C213C4">
      <w:pPr>
        <w:spacing w:line="20" w:lineRule="exact"/>
        <w:jc w:val="center"/>
        <w:rPr>
          <w:rFonts w:ascii="黑体" w:hAnsi="黑体" w:eastAsia="黑体"/>
          <w:sz w:val="32"/>
          <w:szCs w:val="32"/>
        </w:rPr>
      </w:pPr>
    </w:p>
    <w:sdt>
      <w:sdtPr>
        <w:tag w:val="NEW_STAND_NAME"/>
        <w:id w:val="595910757"/>
        <w:lock w:val="sdtLocked"/>
        <w:placeholder>
          <w:docPart w:val="D349E91E0D1446589CC90E8EA0C2EDE0"/>
        </w:placeholder>
      </w:sdtPr>
      <w:sdtContent>
        <w:p w14:paraId="14EA5734">
          <w:pPr>
            <w:pStyle w:val="180"/>
            <w:bidi w:val="0"/>
            <w:spacing w:before="313" w:beforeLines="100" w:after="687" w:afterLines="220"/>
          </w:pPr>
          <w:bookmarkStart w:id="23" w:name="NEW_STAND_NAME"/>
          <w:r>
            <w:rPr>
              <w:rFonts w:hint="eastAsia"/>
              <w:lang w:eastAsia="zh-CN"/>
            </w:rPr>
            <w:t>秦脆苹果等级和规格</w:t>
          </w:r>
        </w:p>
      </w:sdtContent>
    </w:sdt>
    <w:bookmarkEnd w:id="23"/>
    <w:p w14:paraId="02E408DF">
      <w:pPr>
        <w:pStyle w:val="107"/>
        <w:spacing w:before="240" w:after="240" w:line="278" w:lineRule="auto"/>
        <w:ind w:left="0"/>
      </w:pPr>
      <w:bookmarkStart w:id="24" w:name="_Toc24884218"/>
      <w:bookmarkStart w:id="25" w:name="_Toc26648465"/>
      <w:bookmarkStart w:id="26" w:name="_Toc17233333"/>
      <w:bookmarkStart w:id="27" w:name="_Toc26986530"/>
      <w:bookmarkStart w:id="28" w:name="_Toc24884211"/>
      <w:bookmarkStart w:id="29" w:name="_Toc26986771"/>
      <w:bookmarkStart w:id="30" w:name="_Toc97192964"/>
      <w:bookmarkStart w:id="31" w:name="_Toc26718930"/>
      <w:bookmarkStart w:id="32" w:name="_Toc17233325"/>
      <w:r>
        <w:rPr>
          <w:rFonts w:hint="eastAsia"/>
        </w:rPr>
        <w:t>范围</w:t>
      </w:r>
      <w:bookmarkEnd w:id="24"/>
      <w:bookmarkEnd w:id="25"/>
      <w:bookmarkEnd w:id="26"/>
      <w:bookmarkEnd w:id="27"/>
      <w:bookmarkEnd w:id="28"/>
      <w:bookmarkEnd w:id="29"/>
      <w:bookmarkEnd w:id="30"/>
      <w:bookmarkEnd w:id="31"/>
      <w:bookmarkEnd w:id="32"/>
    </w:p>
    <w:p w14:paraId="3CA5BB1A">
      <w:pPr>
        <w:pStyle w:val="59"/>
        <w:spacing w:line="278" w:lineRule="auto"/>
        <w:ind w:firstLine="420"/>
        <w:rPr>
          <w:rFonts w:ascii="Times New Roman"/>
        </w:rPr>
      </w:pPr>
      <w:r>
        <w:rPr>
          <w:rFonts w:hint="eastAsia"/>
        </w:rPr>
        <w:t>本</w:t>
      </w:r>
      <w:r>
        <w:rPr>
          <w:rFonts w:hint="eastAsia"/>
          <w:lang w:eastAsia="zh-CN"/>
        </w:rPr>
        <w:t>文件</w:t>
      </w:r>
      <w:r>
        <w:rPr>
          <w:rFonts w:hint="eastAsia"/>
        </w:rPr>
        <w:t>规定了‘秦脆’苹果鲜苹果的分级、检验的要求。</w:t>
      </w:r>
    </w:p>
    <w:p w14:paraId="7C3C8BBA">
      <w:pPr>
        <w:pStyle w:val="59"/>
        <w:spacing w:line="278" w:lineRule="auto"/>
        <w:rPr>
          <w:rFonts w:hint="eastAsia" w:eastAsia="宋体"/>
          <w:lang w:eastAsia="zh-CN"/>
        </w:rPr>
      </w:pPr>
      <w:r>
        <w:rPr>
          <w:rFonts w:hint="eastAsia"/>
          <w:lang w:eastAsia="zh-CN"/>
        </w:rPr>
        <w:t>本文件适用于符合中国卫生安全要求的秦脆苹果。</w:t>
      </w:r>
    </w:p>
    <w:p w14:paraId="3FC048F0">
      <w:pPr>
        <w:pStyle w:val="59"/>
        <w:spacing w:line="278" w:lineRule="auto"/>
        <w:ind w:firstLine="420"/>
      </w:pPr>
      <w:r>
        <w:rPr>
          <w:rFonts w:hint="eastAsia"/>
        </w:rPr>
        <w:t>本</w:t>
      </w:r>
      <w:bookmarkStart w:id="33" w:name="_Toc24884212"/>
      <w:bookmarkStart w:id="34" w:name="_Toc17233334"/>
      <w:bookmarkStart w:id="35" w:name="_Toc26648466"/>
      <w:bookmarkStart w:id="36" w:name="_Toc24884219"/>
      <w:bookmarkStart w:id="37" w:name="_Toc17233326"/>
      <w:r>
        <w:rPr>
          <w:rFonts w:hint="eastAsia"/>
          <w:lang w:eastAsia="zh-CN"/>
        </w:rPr>
        <w:t>文件</w:t>
      </w:r>
      <w:r>
        <w:rPr>
          <w:rFonts w:hint="eastAsia"/>
        </w:rPr>
        <w:t>适用于‘秦脆’苹果的生产、收购、贮藏、运输和销售。</w:t>
      </w:r>
    </w:p>
    <w:p w14:paraId="62205F31">
      <w:pPr>
        <w:pStyle w:val="107"/>
        <w:spacing w:before="240" w:after="240" w:line="278" w:lineRule="auto"/>
        <w:ind w:left="0"/>
      </w:pPr>
      <w:bookmarkStart w:id="38" w:name="_Toc97192965"/>
      <w:bookmarkStart w:id="39" w:name="_Toc26986531"/>
      <w:bookmarkStart w:id="40" w:name="_Toc26986772"/>
      <w:bookmarkStart w:id="41" w:name="_Toc26718931"/>
      <w:r>
        <w:rPr>
          <w:rFonts w:hint="eastAsia"/>
        </w:rPr>
        <w:t>规范性引用文件</w:t>
      </w:r>
      <w:bookmarkEnd w:id="33"/>
      <w:bookmarkEnd w:id="34"/>
      <w:bookmarkEnd w:id="35"/>
      <w:bookmarkEnd w:id="36"/>
      <w:bookmarkEnd w:id="37"/>
      <w:bookmarkEnd w:id="38"/>
      <w:bookmarkEnd w:id="39"/>
      <w:bookmarkEnd w:id="40"/>
      <w:bookmarkEnd w:id="41"/>
    </w:p>
    <w:sdt>
      <w:sdtPr>
        <w:rPr>
          <w:rFonts w:ascii="Times New Roman"/>
        </w:rPr>
        <w:id w:val="715848253"/>
        <w:placeholder>
          <w:docPart w:val="166BB35655CA4FD8844B526B2593FC3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rPr>
          <w:rFonts w:ascii="Times New Roman"/>
          <w:color w:val="000000" w:themeColor="text1"/>
          <w:szCs w:val="21"/>
          <w:shd w:val="clear" w:color="auto" w:fill="FFFFFF"/>
          <w:lang w:bidi="ar"/>
          <w14:textFill>
            <w14:solidFill>
              <w14:schemeClr w14:val="tx1"/>
            </w14:solidFill>
          </w14:textFill>
        </w:rPr>
      </w:sdtEndPr>
      <w:sdtContent>
        <w:p w14:paraId="1B141D3B">
          <w:pPr>
            <w:pStyle w:val="59"/>
            <w:spacing w:line="278" w:lineRule="auto"/>
            <w:ind w:firstLine="420"/>
            <w:rPr>
              <w:rFonts w:ascii="Times New Roman"/>
              <w:color w:val="000000" w:themeColor="text1"/>
              <w:szCs w:val="21"/>
              <w:shd w:val="clear" w:color="auto" w:fill="FFFFFF"/>
              <w:lang w:bidi="ar"/>
              <w14:textFill>
                <w14:solidFill>
                  <w14:schemeClr w14:val="tx1"/>
                </w14:solidFill>
              </w14:textFill>
            </w:rPr>
          </w:pPr>
          <w:r>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r>
            <w:rPr>
              <w:rFonts w:ascii="Times New Roman"/>
              <w:color w:val="000000" w:themeColor="text1"/>
              <w:szCs w:val="21"/>
              <w:shd w:val="clear" w:color="auto" w:fill="FFFFFF"/>
              <w:lang w:bidi="ar"/>
              <w14:textFill>
                <w14:solidFill>
                  <w14:schemeClr w14:val="tx1"/>
                </w14:solidFill>
              </w14:textFill>
            </w:rPr>
            <w:t>。</w:t>
          </w:r>
        </w:p>
      </w:sdtContent>
    </w:sdt>
    <w:p w14:paraId="6D8F4261">
      <w:pPr>
        <w:pStyle w:val="59"/>
        <w:spacing w:line="278" w:lineRule="auto"/>
        <w:ind w:firstLine="420"/>
        <w:rPr>
          <w:rFonts w:ascii="Times New Roman"/>
          <w:shd w:val="clear" w:color="auto" w:fill="FFFFFF"/>
          <w:lang w:bidi="ar"/>
        </w:rPr>
      </w:pPr>
      <w:r>
        <w:rPr>
          <w:rFonts w:ascii="Times New Roman"/>
          <w:shd w:val="clear" w:color="auto" w:fill="FFFFFF"/>
          <w:lang w:bidi="ar"/>
        </w:rPr>
        <w:t>ISO 750 Fruit and vegetable products — Determination of titratable acidity</w:t>
      </w:r>
    </w:p>
    <w:p w14:paraId="6027CFA3">
      <w:pPr>
        <w:pStyle w:val="59"/>
        <w:spacing w:line="278" w:lineRule="auto"/>
        <w:ind w:firstLine="420"/>
        <w:rPr>
          <w:rFonts w:ascii="Times New Roman"/>
          <w:shd w:val="clear" w:color="auto" w:fill="FFFFFF"/>
          <w:lang w:bidi="ar"/>
        </w:rPr>
      </w:pPr>
      <w:r>
        <w:rPr>
          <w:rFonts w:ascii="Times New Roman"/>
          <w:shd w:val="clear" w:color="auto" w:fill="FFFFFF"/>
          <w:lang w:bidi="ar"/>
        </w:rPr>
        <w:t>GB 2763 食品安全国家标准 食品中农药最大残留限量</w:t>
      </w:r>
    </w:p>
    <w:p w14:paraId="438F67BE">
      <w:pPr>
        <w:pStyle w:val="59"/>
        <w:spacing w:line="278" w:lineRule="auto"/>
        <w:ind w:firstLine="420"/>
        <w:rPr>
          <w:rFonts w:ascii="Times New Roman"/>
          <w:shd w:val="clear" w:color="auto" w:fill="FFFFFF"/>
          <w:lang w:bidi="ar"/>
        </w:rPr>
      </w:pPr>
      <w:r>
        <w:rPr>
          <w:rFonts w:ascii="Times New Roman"/>
          <w:shd w:val="clear" w:color="auto" w:fill="FFFFFF"/>
          <w:lang w:bidi="ar"/>
        </w:rPr>
        <w:t>GB 2762 食品安全国家标准 食品中污染物限量</w:t>
      </w:r>
    </w:p>
    <w:p w14:paraId="4F3EA51B">
      <w:pPr>
        <w:pStyle w:val="59"/>
        <w:spacing w:line="278" w:lineRule="auto"/>
        <w:ind w:firstLine="420"/>
        <w:rPr>
          <w:rFonts w:ascii="Times New Roman"/>
          <w:shd w:val="clear" w:color="auto" w:fill="FFFFFF"/>
          <w:lang w:bidi="ar"/>
        </w:rPr>
      </w:pPr>
      <w:r>
        <w:rPr>
          <w:rFonts w:ascii="Times New Roman"/>
          <w:shd w:val="clear" w:color="auto" w:fill="FFFFFF"/>
          <w:lang w:bidi="ar"/>
        </w:rPr>
        <w:t>GB 43284 限制商品过度包装要求 生鲜食用农产品</w:t>
      </w:r>
    </w:p>
    <w:p w14:paraId="48AB7C1B">
      <w:pPr>
        <w:pStyle w:val="59"/>
        <w:spacing w:line="278" w:lineRule="auto"/>
        <w:ind w:firstLine="420"/>
        <w:rPr>
          <w:rFonts w:ascii="Times New Roman"/>
          <w:shd w:val="clear" w:color="auto" w:fill="FFFFFF"/>
          <w:lang w:bidi="ar"/>
        </w:rPr>
      </w:pPr>
      <w:r>
        <w:rPr>
          <w:rFonts w:ascii="Times New Roman"/>
          <w:shd w:val="clear" w:color="auto" w:fill="FFFFFF"/>
          <w:lang w:bidi="ar"/>
        </w:rPr>
        <w:t>GB/T 8559 苹果冷藏技术</w:t>
      </w:r>
    </w:p>
    <w:p w14:paraId="7270F653">
      <w:pPr>
        <w:pStyle w:val="59"/>
        <w:spacing w:line="278" w:lineRule="auto"/>
        <w:ind w:firstLine="420"/>
        <w:rPr>
          <w:rFonts w:ascii="Times New Roman"/>
          <w:shd w:val="clear" w:color="auto" w:fill="FFFFFF"/>
          <w:lang w:bidi="ar"/>
        </w:rPr>
      </w:pPr>
      <w:r>
        <w:rPr>
          <w:rFonts w:ascii="Times New Roman"/>
          <w:shd w:val="clear" w:color="auto" w:fill="FFFFFF"/>
          <w:lang w:bidi="ar"/>
        </w:rPr>
        <w:t>GB/T 10651—2026 鲜苹果</w:t>
      </w:r>
    </w:p>
    <w:p w14:paraId="1E69EA7A">
      <w:pPr>
        <w:pStyle w:val="59"/>
        <w:spacing w:line="278" w:lineRule="auto"/>
        <w:ind w:firstLine="420"/>
        <w:rPr>
          <w:rFonts w:ascii="Times New Roman"/>
          <w:shd w:val="clear" w:color="auto" w:fill="FFFFFF"/>
          <w:lang w:bidi="ar"/>
        </w:rPr>
      </w:pPr>
      <w:r>
        <w:rPr>
          <w:rFonts w:ascii="Times New Roman"/>
          <w:shd w:val="clear" w:color="auto" w:fill="FFFFFF"/>
          <w:lang w:bidi="ar"/>
        </w:rPr>
        <w:t>GB/T 47156 苹果气调贮藏技术</w:t>
      </w:r>
    </w:p>
    <w:p w14:paraId="30BCC370">
      <w:pPr>
        <w:pStyle w:val="59"/>
        <w:spacing w:line="278" w:lineRule="auto"/>
        <w:ind w:firstLine="420"/>
        <w:rPr>
          <w:rFonts w:ascii="Times New Roman"/>
          <w:shd w:val="clear" w:color="auto" w:fill="FFFFFF"/>
          <w:lang w:bidi="ar"/>
        </w:rPr>
      </w:pPr>
      <w:r>
        <w:rPr>
          <w:rFonts w:ascii="Times New Roman"/>
          <w:shd w:val="clear" w:color="auto" w:fill="FFFFFF"/>
          <w:lang w:bidi="ar"/>
        </w:rPr>
        <w:t>NY/T 2009 水果硬度的测定</w:t>
      </w:r>
    </w:p>
    <w:p w14:paraId="1E2D1E11">
      <w:pPr>
        <w:pStyle w:val="59"/>
        <w:spacing w:line="278" w:lineRule="auto"/>
        <w:ind w:firstLine="420"/>
        <w:rPr>
          <w:rFonts w:ascii="Times New Roman"/>
          <w:shd w:val="clear" w:color="auto" w:fill="FFFFFF"/>
          <w:lang w:bidi="ar"/>
        </w:rPr>
      </w:pPr>
      <w:r>
        <w:rPr>
          <w:rFonts w:ascii="Times New Roman"/>
          <w:shd w:val="clear" w:color="auto" w:fill="FFFFFF"/>
          <w:lang w:bidi="ar"/>
        </w:rPr>
        <w:t>NY/T 2637 水果和蔬菜可溶性固形物含量的测定 折射仪法</w:t>
      </w:r>
    </w:p>
    <w:p w14:paraId="651CDFA3">
      <w:pPr>
        <w:pStyle w:val="59"/>
        <w:spacing w:line="278" w:lineRule="auto"/>
        <w:ind w:firstLine="420"/>
        <w:rPr>
          <w:rFonts w:ascii="Times New Roman"/>
          <w:shd w:val="clear" w:color="auto" w:fill="FFFFFF"/>
          <w:lang w:bidi="ar"/>
        </w:rPr>
      </w:pPr>
      <w:r>
        <w:rPr>
          <w:rFonts w:ascii="Times New Roman"/>
          <w:shd w:val="clear" w:color="auto" w:fill="FFFFFF"/>
          <w:lang w:bidi="ar"/>
        </w:rPr>
        <w:t>NY/T 1778 新鲜水果包装标识通则</w:t>
      </w:r>
    </w:p>
    <w:p w14:paraId="72821209">
      <w:pPr>
        <w:pStyle w:val="107"/>
        <w:spacing w:before="240" w:after="240" w:line="278" w:lineRule="auto"/>
        <w:ind w:left="0"/>
      </w:pPr>
      <w:bookmarkStart w:id="42" w:name="_Toc97192966"/>
      <w:r>
        <w:rPr>
          <w:rFonts w:hint="eastAsia"/>
        </w:rPr>
        <w:t>术语和定义</w:t>
      </w:r>
      <w:bookmarkEnd w:id="42"/>
    </w:p>
    <w:sdt>
      <w:sdtPr>
        <w:rPr>
          <w:rFonts w:ascii="Times New Roman"/>
        </w:rPr>
        <w:id w:val="-1909835108"/>
        <w:placeholder>
          <w:docPart w:val="4C82CFEBE59F4313BC43443127A34A19"/>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rPr>
          <w:rFonts w:ascii="Times New Roman"/>
        </w:rPr>
      </w:sdtEndPr>
      <w:sdtContent>
        <w:p w14:paraId="37F675CC">
          <w:pPr>
            <w:pStyle w:val="59"/>
            <w:spacing w:line="278" w:lineRule="auto"/>
            <w:ind w:firstLine="420"/>
            <w:rPr>
              <w:rFonts w:hint="eastAsia"/>
            </w:rPr>
          </w:pPr>
          <w:bookmarkStart w:id="43" w:name="_Toc26986532"/>
          <w:bookmarkEnd w:id="43"/>
          <w:r>
            <w:rPr>
              <w:rFonts w:ascii="Times New Roman"/>
            </w:rPr>
            <w:t>GB/T 10651-2026界定的术语和定义适用于本文件。</w:t>
          </w:r>
        </w:p>
      </w:sdtContent>
    </w:sdt>
    <w:p w14:paraId="4EE3ED12">
      <w:pPr>
        <w:pStyle w:val="107"/>
        <w:spacing w:before="240" w:after="240" w:line="278" w:lineRule="auto"/>
        <w:ind w:left="0"/>
        <w:rPr>
          <w:rFonts w:hAnsi="黑体" w:cs="黑体"/>
        </w:rPr>
      </w:pPr>
      <w:r>
        <w:rPr>
          <w:rFonts w:hint="eastAsia"/>
        </w:rPr>
        <w:t>质量要求</w:t>
      </w:r>
    </w:p>
    <w:p w14:paraId="16D43564">
      <w:pPr>
        <w:pStyle w:val="108"/>
        <w:spacing w:before="120" w:after="120" w:line="278" w:lineRule="auto"/>
        <w:rPr>
          <w:shd w:val="clear" w:color="auto" w:fill="FFFFFF"/>
          <w:lang w:bidi="ar"/>
        </w:rPr>
      </w:pPr>
      <w:r>
        <w:rPr>
          <w:rFonts w:hint="eastAsia"/>
          <w:shd w:val="clear" w:color="auto" w:fill="FFFFFF"/>
          <w:lang w:bidi="ar"/>
        </w:rPr>
        <w:t>等级要求</w:t>
      </w:r>
    </w:p>
    <w:p w14:paraId="25192CEE">
      <w:pPr>
        <w:pStyle w:val="59"/>
        <w:spacing w:line="278" w:lineRule="auto"/>
        <w:ind w:firstLine="420"/>
        <w:rPr>
          <w:rFonts w:ascii="黑体" w:hAnsi="黑体" w:cs="黑体"/>
          <w:shd w:val="clear" w:color="auto" w:fill="FFFFFF"/>
          <w:lang w:bidi="ar"/>
        </w:rPr>
      </w:pPr>
      <w:r>
        <w:rPr>
          <w:rFonts w:hint="eastAsia" w:ascii="黑体" w:hAnsi="黑体" w:cs="黑体"/>
          <w:shd w:val="clear" w:color="auto" w:fill="FFFFFF"/>
          <w:lang w:bidi="ar"/>
        </w:rPr>
        <w:t>‘秦脆’</w:t>
      </w:r>
      <w:bookmarkStart w:id="44" w:name="_Hlk231673666"/>
      <w:r>
        <w:rPr>
          <w:rFonts w:hint="eastAsia" w:ascii="黑体" w:hAnsi="黑体" w:cs="黑体"/>
          <w:shd w:val="clear" w:color="auto" w:fill="FFFFFF"/>
          <w:lang w:bidi="ar"/>
        </w:rPr>
        <w:t>苹果分为特级、一级、二级，各等级要求应符合表1规定。</w:t>
      </w:r>
      <w:bookmarkEnd w:id="44"/>
      <w:bookmarkStart w:id="45" w:name="_Hlk231673705"/>
    </w:p>
    <w:p w14:paraId="63BFC301">
      <w:pPr>
        <w:pStyle w:val="115"/>
        <w:spacing w:before="120" w:after="120" w:line="278" w:lineRule="auto"/>
      </w:pPr>
      <w:r>
        <w:rPr>
          <w:rFonts w:hint="eastAsia"/>
        </w:rPr>
        <w:t>‘秦脆’苹果等级要求</w:t>
      </w:r>
    </w:p>
    <w:tbl>
      <w:tblPr>
        <w:tblStyle w:val="28"/>
        <w:tblW w:w="93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2122"/>
        <w:gridCol w:w="2409"/>
        <w:gridCol w:w="2230"/>
        <w:gridCol w:w="2583"/>
      </w:tblGrid>
      <w:tr w14:paraId="17CBF9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rPr>
        <w:tc>
          <w:tcPr>
            <w:tcW w:w="2122" w:type="dxa"/>
          </w:tcPr>
          <w:p w14:paraId="75AE5CF1">
            <w:pPr>
              <w:pStyle w:val="243"/>
              <w:spacing w:line="360" w:lineRule="auto"/>
              <w:ind w:firstLine="0" w:firstLineChars="0"/>
              <w:jc w:val="center"/>
              <w:rPr>
                <w:rFonts w:ascii="Times New Roman"/>
                <w:szCs w:val="18"/>
              </w:rPr>
            </w:pPr>
            <w:r>
              <w:rPr>
                <w:rFonts w:ascii="Times New Roman"/>
                <w:szCs w:val="18"/>
              </w:rPr>
              <w:t>项目</w:t>
            </w:r>
          </w:p>
        </w:tc>
        <w:tc>
          <w:tcPr>
            <w:tcW w:w="2409" w:type="dxa"/>
          </w:tcPr>
          <w:p w14:paraId="55B9F68B">
            <w:pPr>
              <w:pStyle w:val="243"/>
              <w:spacing w:line="360" w:lineRule="auto"/>
              <w:ind w:firstLine="0" w:firstLineChars="0"/>
              <w:jc w:val="center"/>
              <w:rPr>
                <w:rFonts w:ascii="Times New Roman"/>
                <w:szCs w:val="18"/>
              </w:rPr>
            </w:pPr>
            <w:r>
              <w:rPr>
                <w:rFonts w:ascii="Times New Roman"/>
                <w:szCs w:val="18"/>
              </w:rPr>
              <w:t>特级</w:t>
            </w:r>
          </w:p>
        </w:tc>
        <w:tc>
          <w:tcPr>
            <w:tcW w:w="2230" w:type="dxa"/>
          </w:tcPr>
          <w:p w14:paraId="205AE817">
            <w:pPr>
              <w:pStyle w:val="243"/>
              <w:spacing w:line="360" w:lineRule="auto"/>
              <w:ind w:firstLine="0" w:firstLineChars="0"/>
              <w:jc w:val="center"/>
              <w:rPr>
                <w:rFonts w:ascii="Times New Roman"/>
                <w:szCs w:val="18"/>
              </w:rPr>
            </w:pPr>
            <w:r>
              <w:rPr>
                <w:rFonts w:ascii="Times New Roman"/>
                <w:szCs w:val="18"/>
              </w:rPr>
              <w:t>一级</w:t>
            </w:r>
          </w:p>
        </w:tc>
        <w:tc>
          <w:tcPr>
            <w:tcW w:w="2583" w:type="dxa"/>
          </w:tcPr>
          <w:p w14:paraId="73461041">
            <w:pPr>
              <w:pStyle w:val="243"/>
              <w:spacing w:line="360" w:lineRule="auto"/>
              <w:ind w:firstLine="0" w:firstLineChars="0"/>
              <w:jc w:val="center"/>
              <w:rPr>
                <w:rFonts w:ascii="Times New Roman"/>
                <w:szCs w:val="18"/>
              </w:rPr>
            </w:pPr>
            <w:r>
              <w:rPr>
                <w:rFonts w:ascii="Times New Roman"/>
                <w:szCs w:val="18"/>
              </w:rPr>
              <w:t>二级</w:t>
            </w:r>
          </w:p>
        </w:tc>
      </w:tr>
      <w:tr w14:paraId="4EC9FE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vAlign w:val="center"/>
          </w:tcPr>
          <w:p w14:paraId="31CDBDB4">
            <w:pPr>
              <w:pStyle w:val="243"/>
              <w:spacing w:line="360" w:lineRule="auto"/>
              <w:ind w:firstLine="0" w:firstLineChars="0"/>
              <w:jc w:val="center"/>
              <w:rPr>
                <w:rFonts w:ascii="Times New Roman"/>
                <w:szCs w:val="18"/>
              </w:rPr>
            </w:pPr>
            <w:r>
              <w:rPr>
                <w:rFonts w:hint="eastAsia" w:ascii="Times New Roman"/>
                <w:szCs w:val="18"/>
              </w:rPr>
              <w:t>基本要求</w:t>
            </w:r>
          </w:p>
        </w:tc>
        <w:tc>
          <w:tcPr>
            <w:tcW w:w="7222" w:type="dxa"/>
            <w:gridSpan w:val="3"/>
            <w:vAlign w:val="center"/>
          </w:tcPr>
          <w:p w14:paraId="67729C67">
            <w:pPr>
              <w:pStyle w:val="243"/>
              <w:spacing w:line="360" w:lineRule="auto"/>
              <w:ind w:firstLine="0" w:firstLineChars="0"/>
              <w:rPr>
                <w:rFonts w:ascii="Times New Roman"/>
                <w:szCs w:val="18"/>
              </w:rPr>
            </w:pPr>
            <w:r>
              <w:rPr>
                <w:rFonts w:hint="eastAsia" w:ascii="Times New Roman"/>
                <w:szCs w:val="18"/>
              </w:rPr>
              <w:t>果实新鲜、洁净；</w:t>
            </w:r>
          </w:p>
          <w:p w14:paraId="542344C4">
            <w:pPr>
              <w:pStyle w:val="243"/>
              <w:spacing w:line="360" w:lineRule="auto"/>
              <w:ind w:firstLine="0" w:firstLineChars="0"/>
              <w:rPr>
                <w:rFonts w:ascii="Times New Roman"/>
                <w:szCs w:val="18"/>
              </w:rPr>
            </w:pPr>
            <w:r>
              <w:rPr>
                <w:rFonts w:hint="eastAsia" w:ascii="Times New Roman"/>
                <w:szCs w:val="18"/>
              </w:rPr>
              <w:t>无裂果、霉心、病斑、虫伤、药害、日灼伤、无机械损伤、无苦痘病、异味；</w:t>
            </w:r>
          </w:p>
          <w:p w14:paraId="1D427F38">
            <w:pPr>
              <w:pStyle w:val="243"/>
              <w:spacing w:line="360" w:lineRule="auto"/>
              <w:ind w:firstLine="0" w:firstLineChars="0"/>
              <w:rPr>
                <w:rFonts w:hint="eastAsia" w:ascii="Times New Roman"/>
                <w:szCs w:val="18"/>
              </w:rPr>
            </w:pPr>
            <w:r>
              <w:rPr>
                <w:rFonts w:hint="eastAsia" w:ascii="Times New Roman"/>
                <w:szCs w:val="18"/>
              </w:rPr>
              <w:t>具有本品种固有的特征和风味，以及</w:t>
            </w:r>
            <w:r>
              <w:rPr>
                <w:rFonts w:hint="eastAsia" w:hAnsi="宋体"/>
                <w:color w:val="000000"/>
                <w:sz w:val="20"/>
              </w:rPr>
              <w:t>适于市场销售或贮存要求的成熟度。</w:t>
            </w:r>
          </w:p>
        </w:tc>
      </w:tr>
      <w:tr w14:paraId="358CBFA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vAlign w:val="center"/>
          </w:tcPr>
          <w:p w14:paraId="38E918E0">
            <w:pPr>
              <w:pStyle w:val="243"/>
              <w:spacing w:line="360" w:lineRule="auto"/>
              <w:ind w:firstLine="0" w:firstLineChars="0"/>
              <w:jc w:val="center"/>
              <w:rPr>
                <w:rFonts w:ascii="Times New Roman"/>
                <w:szCs w:val="18"/>
              </w:rPr>
            </w:pPr>
            <w:r>
              <w:rPr>
                <w:rFonts w:ascii="Times New Roman"/>
                <w:szCs w:val="18"/>
              </w:rPr>
              <w:t>果形</w:t>
            </w:r>
          </w:p>
        </w:tc>
        <w:tc>
          <w:tcPr>
            <w:tcW w:w="2409" w:type="dxa"/>
            <w:vAlign w:val="center"/>
          </w:tcPr>
          <w:p w14:paraId="6042EDC6">
            <w:pPr>
              <w:pStyle w:val="243"/>
              <w:spacing w:line="360" w:lineRule="auto"/>
              <w:ind w:firstLine="0" w:firstLineChars="0"/>
              <w:jc w:val="center"/>
              <w:rPr>
                <w:rFonts w:ascii="Times New Roman"/>
                <w:szCs w:val="18"/>
              </w:rPr>
            </w:pPr>
            <w:r>
              <w:rPr>
                <w:rFonts w:ascii="Times New Roman"/>
                <w:szCs w:val="18"/>
              </w:rPr>
              <w:t>端正，圆柱形，果形指数≥0.85，无畸形</w:t>
            </w:r>
            <w:r>
              <w:rPr>
                <w:rFonts w:hint="eastAsia" w:ascii="Times New Roman"/>
                <w:szCs w:val="18"/>
              </w:rPr>
              <w:t>；果梗完整。</w:t>
            </w:r>
          </w:p>
        </w:tc>
        <w:tc>
          <w:tcPr>
            <w:tcW w:w="2230" w:type="dxa"/>
            <w:vAlign w:val="center"/>
          </w:tcPr>
          <w:p w14:paraId="74A2D7DE">
            <w:pPr>
              <w:pStyle w:val="243"/>
              <w:spacing w:line="360" w:lineRule="auto"/>
              <w:ind w:firstLine="0" w:firstLineChars="0"/>
              <w:jc w:val="center"/>
              <w:rPr>
                <w:rFonts w:ascii="Times New Roman"/>
                <w:szCs w:val="18"/>
              </w:rPr>
            </w:pPr>
            <w:r>
              <w:rPr>
                <w:rFonts w:ascii="Times New Roman"/>
                <w:szCs w:val="18"/>
              </w:rPr>
              <w:t>较端正，果形指数≥0.8，轻微畸形≤5%</w:t>
            </w:r>
            <w:r>
              <w:rPr>
                <w:rFonts w:hint="eastAsia" w:ascii="Times New Roman"/>
                <w:szCs w:val="18"/>
              </w:rPr>
              <w:t>；果梗完整。</w:t>
            </w:r>
          </w:p>
        </w:tc>
        <w:tc>
          <w:tcPr>
            <w:tcW w:w="2583" w:type="dxa"/>
            <w:vAlign w:val="center"/>
          </w:tcPr>
          <w:p w14:paraId="1FEE45F2">
            <w:pPr>
              <w:pStyle w:val="243"/>
              <w:spacing w:line="360" w:lineRule="auto"/>
              <w:ind w:firstLine="0" w:firstLineChars="0"/>
              <w:jc w:val="center"/>
              <w:rPr>
                <w:rFonts w:ascii="Times New Roman"/>
                <w:szCs w:val="18"/>
              </w:rPr>
            </w:pPr>
            <w:r>
              <w:rPr>
                <w:rFonts w:ascii="Times New Roman"/>
                <w:szCs w:val="18"/>
              </w:rPr>
              <w:t>基本端正，果形指数≥0.75，轻度畸形≤10%</w:t>
            </w:r>
            <w:r>
              <w:rPr>
                <w:rFonts w:hint="eastAsia" w:ascii="Times New Roman"/>
                <w:szCs w:val="18"/>
              </w:rPr>
              <w:t>；</w:t>
            </w:r>
            <w:r>
              <w:rPr>
                <w:rFonts w:ascii="Times New Roman"/>
                <w:sz w:val="20"/>
              </w:rPr>
              <w:t>果梗允许轻微损伤。</w:t>
            </w:r>
          </w:p>
        </w:tc>
      </w:tr>
      <w:tr w14:paraId="14273A3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vAlign w:val="center"/>
          </w:tcPr>
          <w:p w14:paraId="15BFF5EC">
            <w:pPr>
              <w:pStyle w:val="243"/>
              <w:spacing w:line="360" w:lineRule="auto"/>
              <w:ind w:firstLine="0" w:firstLineChars="0"/>
              <w:jc w:val="center"/>
              <w:rPr>
                <w:rFonts w:ascii="Times New Roman"/>
                <w:szCs w:val="18"/>
              </w:rPr>
            </w:pPr>
            <w:r>
              <w:rPr>
                <w:rFonts w:hint="eastAsia" w:ascii="Times New Roman"/>
                <w:szCs w:val="18"/>
              </w:rPr>
              <w:t>果面缺陷</w:t>
            </w:r>
          </w:p>
        </w:tc>
        <w:tc>
          <w:tcPr>
            <w:tcW w:w="2409" w:type="dxa"/>
            <w:vAlign w:val="center"/>
          </w:tcPr>
          <w:p w14:paraId="5B55A525">
            <w:pPr>
              <w:pStyle w:val="243"/>
              <w:spacing w:line="360" w:lineRule="auto"/>
              <w:ind w:firstLine="0" w:firstLineChars="0"/>
              <w:jc w:val="center"/>
              <w:rPr>
                <w:rFonts w:ascii="Times New Roman"/>
                <w:szCs w:val="18"/>
              </w:rPr>
            </w:pPr>
            <w:r>
              <w:rPr>
                <w:rFonts w:ascii="Times New Roman"/>
                <w:color w:val="000000"/>
                <w:sz w:val="20"/>
              </w:rPr>
              <w:t>无果锈、雹伤。</w:t>
            </w:r>
          </w:p>
        </w:tc>
        <w:tc>
          <w:tcPr>
            <w:tcW w:w="2230" w:type="dxa"/>
            <w:vAlign w:val="center"/>
          </w:tcPr>
          <w:p w14:paraId="406119A4">
            <w:pPr>
              <w:pStyle w:val="243"/>
              <w:spacing w:line="360" w:lineRule="auto"/>
              <w:ind w:firstLine="0" w:firstLineChars="0"/>
              <w:jc w:val="center"/>
              <w:rPr>
                <w:rFonts w:ascii="Times New Roman"/>
                <w:szCs w:val="18"/>
              </w:rPr>
            </w:pPr>
            <w:r>
              <w:rPr>
                <w:rFonts w:ascii="Times New Roman"/>
                <w:color w:val="000000"/>
                <w:sz w:val="20"/>
              </w:rPr>
              <w:t>果锈面积≤0.5 cm</w:t>
            </w:r>
            <w:r>
              <w:rPr>
                <w:rFonts w:ascii="Times New Roman"/>
                <w:color w:val="000000"/>
                <w:sz w:val="20"/>
                <w:vertAlign w:val="superscript"/>
              </w:rPr>
              <w:t>2</w:t>
            </w:r>
            <w:r>
              <w:rPr>
                <w:rFonts w:ascii="Times New Roman"/>
                <w:color w:val="000000"/>
                <w:sz w:val="20"/>
              </w:rPr>
              <w:t>、无雹伤。</w:t>
            </w:r>
          </w:p>
        </w:tc>
        <w:tc>
          <w:tcPr>
            <w:tcW w:w="2583" w:type="dxa"/>
            <w:vAlign w:val="center"/>
          </w:tcPr>
          <w:p w14:paraId="6C6C078B">
            <w:pPr>
              <w:pStyle w:val="243"/>
              <w:spacing w:line="360" w:lineRule="auto"/>
              <w:ind w:firstLine="0" w:firstLineChars="0"/>
              <w:jc w:val="center"/>
              <w:rPr>
                <w:rFonts w:ascii="Times New Roman"/>
                <w:szCs w:val="18"/>
              </w:rPr>
            </w:pPr>
            <w:r>
              <w:rPr>
                <w:rFonts w:ascii="Times New Roman"/>
                <w:color w:val="000000"/>
                <w:sz w:val="20"/>
              </w:rPr>
              <w:t>果锈面积≤2.0 cm</w:t>
            </w:r>
            <w:r>
              <w:rPr>
                <w:rFonts w:ascii="Times New Roman"/>
                <w:color w:val="000000"/>
                <w:sz w:val="20"/>
                <w:vertAlign w:val="superscript"/>
              </w:rPr>
              <w:t>2</w:t>
            </w:r>
            <w:r>
              <w:rPr>
                <w:rFonts w:ascii="Times New Roman"/>
                <w:color w:val="000000"/>
                <w:sz w:val="20"/>
              </w:rPr>
              <w:t>、雹伤面积≤0.5cm</w:t>
            </w:r>
            <w:r>
              <w:rPr>
                <w:rFonts w:ascii="Times New Roman"/>
                <w:color w:val="000000"/>
                <w:sz w:val="20"/>
                <w:vertAlign w:val="superscript"/>
              </w:rPr>
              <w:t>2</w:t>
            </w:r>
            <w:r>
              <w:rPr>
                <w:rFonts w:ascii="Times New Roman"/>
                <w:color w:val="000000"/>
                <w:sz w:val="20"/>
              </w:rPr>
              <w:t>。</w:t>
            </w:r>
          </w:p>
        </w:tc>
      </w:tr>
      <w:tr w14:paraId="016FAB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vAlign w:val="center"/>
          </w:tcPr>
          <w:p w14:paraId="27CAF8F5">
            <w:pPr>
              <w:pStyle w:val="243"/>
              <w:spacing w:line="360" w:lineRule="auto"/>
              <w:ind w:firstLine="0" w:firstLineChars="0"/>
              <w:jc w:val="center"/>
              <w:rPr>
                <w:rFonts w:ascii="Times New Roman"/>
                <w:szCs w:val="18"/>
              </w:rPr>
            </w:pPr>
            <w:r>
              <w:rPr>
                <w:rFonts w:ascii="Times New Roman"/>
                <w:szCs w:val="18"/>
              </w:rPr>
              <w:t>色泽</w:t>
            </w:r>
          </w:p>
        </w:tc>
        <w:tc>
          <w:tcPr>
            <w:tcW w:w="2409" w:type="dxa"/>
            <w:vAlign w:val="center"/>
          </w:tcPr>
          <w:p w14:paraId="6284179C">
            <w:pPr>
              <w:pStyle w:val="243"/>
              <w:spacing w:line="360" w:lineRule="auto"/>
              <w:ind w:firstLine="0" w:firstLineChars="0"/>
              <w:jc w:val="center"/>
              <w:rPr>
                <w:rFonts w:ascii="Times New Roman"/>
                <w:szCs w:val="18"/>
              </w:rPr>
            </w:pPr>
            <w:r>
              <w:rPr>
                <w:rFonts w:ascii="Times New Roman"/>
                <w:szCs w:val="18"/>
              </w:rPr>
              <w:t>着色面积≥95%，条纹红或片红，底色黄绿</w:t>
            </w:r>
            <w:r>
              <w:rPr>
                <w:rFonts w:hint="eastAsia" w:ascii="Times New Roman"/>
                <w:szCs w:val="18"/>
              </w:rPr>
              <w:t>。</w:t>
            </w:r>
          </w:p>
        </w:tc>
        <w:tc>
          <w:tcPr>
            <w:tcW w:w="2230" w:type="dxa"/>
            <w:vAlign w:val="center"/>
          </w:tcPr>
          <w:p w14:paraId="27513013">
            <w:pPr>
              <w:pStyle w:val="243"/>
              <w:spacing w:line="360" w:lineRule="auto"/>
              <w:ind w:firstLine="0" w:firstLineChars="0"/>
              <w:jc w:val="center"/>
              <w:rPr>
                <w:rFonts w:ascii="Times New Roman"/>
                <w:szCs w:val="18"/>
              </w:rPr>
            </w:pPr>
            <w:r>
              <w:rPr>
                <w:rFonts w:ascii="Times New Roman"/>
                <w:szCs w:val="18"/>
              </w:rPr>
              <w:t>着色面积≥85%，条纹红或片红，底色黄绿，着色较均匀</w:t>
            </w:r>
            <w:r>
              <w:rPr>
                <w:rFonts w:hint="eastAsia" w:ascii="Times New Roman"/>
                <w:szCs w:val="18"/>
              </w:rPr>
              <w:t>。</w:t>
            </w:r>
          </w:p>
        </w:tc>
        <w:tc>
          <w:tcPr>
            <w:tcW w:w="2583" w:type="dxa"/>
            <w:vAlign w:val="center"/>
          </w:tcPr>
          <w:p w14:paraId="04509DC2">
            <w:pPr>
              <w:pStyle w:val="243"/>
              <w:spacing w:line="360" w:lineRule="auto"/>
              <w:ind w:firstLine="0" w:firstLineChars="0"/>
              <w:jc w:val="center"/>
              <w:rPr>
                <w:rFonts w:ascii="Times New Roman"/>
                <w:szCs w:val="18"/>
              </w:rPr>
            </w:pPr>
            <w:r>
              <w:rPr>
                <w:rFonts w:ascii="Times New Roman"/>
                <w:szCs w:val="18"/>
              </w:rPr>
              <w:t>着色面积≥75%，条纹红或片红，底色黄绿，允许局部着色偏弱</w:t>
            </w:r>
            <w:r>
              <w:rPr>
                <w:rFonts w:hint="eastAsia" w:ascii="Times New Roman"/>
                <w:szCs w:val="18"/>
              </w:rPr>
              <w:t>。</w:t>
            </w:r>
          </w:p>
        </w:tc>
      </w:tr>
      <w:tr w14:paraId="0A4C30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vAlign w:val="center"/>
          </w:tcPr>
          <w:p w14:paraId="72E63026">
            <w:pPr>
              <w:pStyle w:val="243"/>
              <w:spacing w:line="360" w:lineRule="auto"/>
              <w:ind w:firstLine="0" w:firstLineChars="0"/>
              <w:jc w:val="center"/>
              <w:rPr>
                <w:rFonts w:ascii="Times New Roman"/>
                <w:szCs w:val="18"/>
              </w:rPr>
            </w:pPr>
            <w:r>
              <w:rPr>
                <w:rFonts w:ascii="Times New Roman"/>
                <w:szCs w:val="18"/>
              </w:rPr>
              <w:t>果实硬度（kg/cm</w:t>
            </w:r>
            <w:r>
              <w:rPr>
                <w:rFonts w:ascii="Times New Roman"/>
                <w:szCs w:val="18"/>
                <w:vertAlign w:val="superscript"/>
              </w:rPr>
              <w:t>2</w:t>
            </w:r>
            <w:r>
              <w:rPr>
                <w:rFonts w:ascii="Times New Roman"/>
                <w:szCs w:val="18"/>
              </w:rPr>
              <w:t>）</w:t>
            </w:r>
          </w:p>
        </w:tc>
        <w:tc>
          <w:tcPr>
            <w:tcW w:w="2409" w:type="dxa"/>
            <w:vAlign w:val="center"/>
          </w:tcPr>
          <w:p w14:paraId="07304FC4">
            <w:pPr>
              <w:pStyle w:val="243"/>
              <w:spacing w:line="360" w:lineRule="auto"/>
              <w:ind w:firstLine="0" w:firstLineChars="0"/>
              <w:jc w:val="center"/>
              <w:rPr>
                <w:rFonts w:ascii="Times New Roman"/>
                <w:sz w:val="23"/>
                <w:szCs w:val="23"/>
                <w:shd w:val="clear" w:color="auto" w:fill="FFFFFF"/>
              </w:rPr>
            </w:pPr>
            <w:r>
              <w:rPr>
                <w:rFonts w:ascii="Times New Roman"/>
                <w:szCs w:val="18"/>
              </w:rPr>
              <w:t>≥7</w:t>
            </w:r>
          </w:p>
        </w:tc>
        <w:tc>
          <w:tcPr>
            <w:tcW w:w="2230" w:type="dxa"/>
            <w:vAlign w:val="center"/>
          </w:tcPr>
          <w:p w14:paraId="51195C4F">
            <w:pPr>
              <w:pStyle w:val="243"/>
              <w:spacing w:line="360" w:lineRule="auto"/>
              <w:ind w:firstLine="0" w:firstLineChars="0"/>
              <w:jc w:val="center"/>
              <w:rPr>
                <w:rFonts w:ascii="Times New Roman"/>
                <w:szCs w:val="18"/>
              </w:rPr>
            </w:pPr>
            <w:r>
              <w:rPr>
                <w:rFonts w:ascii="Times New Roman"/>
                <w:szCs w:val="18"/>
              </w:rPr>
              <w:t>≥6.5</w:t>
            </w:r>
          </w:p>
        </w:tc>
        <w:tc>
          <w:tcPr>
            <w:tcW w:w="2583" w:type="dxa"/>
            <w:vAlign w:val="center"/>
          </w:tcPr>
          <w:p w14:paraId="0C311CCE">
            <w:pPr>
              <w:pStyle w:val="243"/>
              <w:spacing w:line="360" w:lineRule="auto"/>
              <w:ind w:firstLine="0" w:firstLineChars="0"/>
              <w:jc w:val="center"/>
              <w:rPr>
                <w:rFonts w:ascii="Times New Roman"/>
                <w:szCs w:val="18"/>
              </w:rPr>
            </w:pPr>
            <w:r>
              <w:rPr>
                <w:rFonts w:ascii="Times New Roman"/>
                <w:szCs w:val="18"/>
              </w:rPr>
              <w:t>≥6.0</w:t>
            </w:r>
          </w:p>
        </w:tc>
      </w:tr>
      <w:tr w14:paraId="05326A1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tcPr>
          <w:p w14:paraId="1921D9F3">
            <w:pPr>
              <w:pStyle w:val="243"/>
              <w:spacing w:line="360" w:lineRule="auto"/>
              <w:ind w:firstLine="0" w:firstLineChars="0"/>
              <w:jc w:val="center"/>
              <w:rPr>
                <w:rFonts w:ascii="Times New Roman"/>
                <w:szCs w:val="18"/>
              </w:rPr>
            </w:pPr>
            <w:r>
              <w:rPr>
                <w:rFonts w:ascii="Times New Roman"/>
                <w:szCs w:val="18"/>
              </w:rPr>
              <w:t>果肉质地</w:t>
            </w:r>
          </w:p>
        </w:tc>
        <w:tc>
          <w:tcPr>
            <w:tcW w:w="2409" w:type="dxa"/>
            <w:vAlign w:val="center"/>
          </w:tcPr>
          <w:p w14:paraId="5F62E174">
            <w:pPr>
              <w:pStyle w:val="243"/>
              <w:spacing w:line="360" w:lineRule="auto"/>
              <w:ind w:firstLine="0" w:firstLineChars="0"/>
              <w:jc w:val="center"/>
              <w:rPr>
                <w:rFonts w:ascii="Times New Roman"/>
                <w:szCs w:val="18"/>
              </w:rPr>
            </w:pPr>
            <w:r>
              <w:rPr>
                <w:rFonts w:ascii="Times New Roman"/>
                <w:szCs w:val="18"/>
              </w:rPr>
              <w:t>细脆多汁</w:t>
            </w:r>
            <w:r>
              <w:rPr>
                <w:rFonts w:hint="eastAsia" w:ascii="Times New Roman"/>
                <w:szCs w:val="18"/>
              </w:rPr>
              <w:t>。</w:t>
            </w:r>
          </w:p>
        </w:tc>
        <w:tc>
          <w:tcPr>
            <w:tcW w:w="2230" w:type="dxa"/>
            <w:vAlign w:val="center"/>
          </w:tcPr>
          <w:p w14:paraId="321B46CB">
            <w:pPr>
              <w:pStyle w:val="243"/>
              <w:spacing w:line="360" w:lineRule="auto"/>
              <w:ind w:firstLine="0" w:firstLineChars="0"/>
              <w:jc w:val="center"/>
              <w:rPr>
                <w:rFonts w:ascii="Times New Roman"/>
                <w:szCs w:val="18"/>
              </w:rPr>
            </w:pPr>
            <w:r>
              <w:rPr>
                <w:rFonts w:ascii="Times New Roman"/>
                <w:szCs w:val="18"/>
              </w:rPr>
              <w:t>脆、多汁</w:t>
            </w:r>
            <w:r>
              <w:rPr>
                <w:rFonts w:hint="eastAsia" w:ascii="Times New Roman"/>
                <w:szCs w:val="18"/>
              </w:rPr>
              <w:t>。</w:t>
            </w:r>
          </w:p>
        </w:tc>
        <w:tc>
          <w:tcPr>
            <w:tcW w:w="2583" w:type="dxa"/>
            <w:vAlign w:val="center"/>
          </w:tcPr>
          <w:p w14:paraId="65598963">
            <w:pPr>
              <w:pStyle w:val="243"/>
              <w:spacing w:line="360" w:lineRule="auto"/>
              <w:ind w:firstLine="0" w:firstLineChars="0"/>
              <w:jc w:val="center"/>
              <w:rPr>
                <w:rFonts w:ascii="Times New Roman"/>
                <w:szCs w:val="18"/>
              </w:rPr>
            </w:pPr>
            <w:r>
              <w:rPr>
                <w:rFonts w:ascii="Times New Roman"/>
                <w:szCs w:val="18"/>
              </w:rPr>
              <w:t>较脆、无异味</w:t>
            </w:r>
            <w:r>
              <w:rPr>
                <w:rFonts w:hint="eastAsia" w:ascii="Times New Roman"/>
                <w:szCs w:val="18"/>
              </w:rPr>
              <w:t>。</w:t>
            </w:r>
          </w:p>
        </w:tc>
      </w:tr>
      <w:tr w14:paraId="3775C0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vAlign w:val="center"/>
          </w:tcPr>
          <w:p w14:paraId="716DCC4B">
            <w:pPr>
              <w:pStyle w:val="243"/>
              <w:spacing w:line="360" w:lineRule="auto"/>
              <w:ind w:firstLine="0" w:firstLineChars="0"/>
              <w:jc w:val="center"/>
              <w:rPr>
                <w:rFonts w:ascii="Times New Roman"/>
                <w:szCs w:val="18"/>
              </w:rPr>
            </w:pPr>
            <w:r>
              <w:rPr>
                <w:rFonts w:ascii="Times New Roman"/>
                <w:szCs w:val="18"/>
              </w:rPr>
              <w:t>可溶性固形物（%）</w:t>
            </w:r>
          </w:p>
        </w:tc>
        <w:tc>
          <w:tcPr>
            <w:tcW w:w="2409" w:type="dxa"/>
            <w:vAlign w:val="center"/>
          </w:tcPr>
          <w:p w14:paraId="30749BD2">
            <w:pPr>
              <w:pStyle w:val="243"/>
              <w:spacing w:line="360" w:lineRule="auto"/>
              <w:ind w:firstLine="0" w:firstLineChars="0"/>
              <w:jc w:val="center"/>
              <w:rPr>
                <w:rFonts w:ascii="Times New Roman"/>
                <w:sz w:val="23"/>
                <w:szCs w:val="23"/>
                <w:shd w:val="clear" w:color="auto" w:fill="FFFFFF"/>
              </w:rPr>
            </w:pPr>
            <w:r>
              <w:rPr>
                <w:rFonts w:ascii="Times New Roman"/>
                <w:szCs w:val="18"/>
              </w:rPr>
              <w:t>≥15.0</w:t>
            </w:r>
          </w:p>
        </w:tc>
        <w:tc>
          <w:tcPr>
            <w:tcW w:w="2230" w:type="dxa"/>
            <w:vAlign w:val="center"/>
          </w:tcPr>
          <w:p w14:paraId="50954459">
            <w:pPr>
              <w:pStyle w:val="243"/>
              <w:spacing w:line="360" w:lineRule="auto"/>
              <w:ind w:firstLine="0" w:firstLineChars="0"/>
              <w:jc w:val="center"/>
              <w:rPr>
                <w:rFonts w:ascii="Times New Roman"/>
                <w:szCs w:val="18"/>
              </w:rPr>
            </w:pPr>
            <w:r>
              <w:rPr>
                <w:rFonts w:ascii="Times New Roman"/>
                <w:szCs w:val="18"/>
              </w:rPr>
              <w:t>≥14.0</w:t>
            </w:r>
          </w:p>
        </w:tc>
        <w:tc>
          <w:tcPr>
            <w:tcW w:w="2583" w:type="dxa"/>
            <w:vAlign w:val="center"/>
          </w:tcPr>
          <w:p w14:paraId="717FD1D1">
            <w:pPr>
              <w:pStyle w:val="243"/>
              <w:spacing w:line="360" w:lineRule="auto"/>
              <w:ind w:firstLine="0" w:firstLineChars="0"/>
              <w:jc w:val="center"/>
              <w:rPr>
                <w:rFonts w:ascii="Times New Roman"/>
                <w:szCs w:val="18"/>
              </w:rPr>
            </w:pPr>
            <w:r>
              <w:rPr>
                <w:rFonts w:ascii="Times New Roman"/>
                <w:szCs w:val="18"/>
              </w:rPr>
              <w:t>≥13.0</w:t>
            </w:r>
          </w:p>
        </w:tc>
      </w:tr>
      <w:tr w14:paraId="4AC991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vAlign w:val="center"/>
          </w:tcPr>
          <w:p w14:paraId="56D73C8C">
            <w:pPr>
              <w:pStyle w:val="243"/>
              <w:spacing w:line="360" w:lineRule="auto"/>
              <w:ind w:firstLine="0" w:firstLineChars="0"/>
              <w:jc w:val="center"/>
              <w:rPr>
                <w:rFonts w:ascii="Times New Roman"/>
                <w:szCs w:val="18"/>
              </w:rPr>
            </w:pPr>
            <w:r>
              <w:rPr>
                <w:rFonts w:ascii="Times New Roman"/>
                <w:szCs w:val="18"/>
              </w:rPr>
              <w:t>可滴定酸（%）</w:t>
            </w:r>
          </w:p>
        </w:tc>
        <w:tc>
          <w:tcPr>
            <w:tcW w:w="2409" w:type="dxa"/>
            <w:vAlign w:val="center"/>
          </w:tcPr>
          <w:p w14:paraId="0BD30FC5">
            <w:pPr>
              <w:pStyle w:val="243"/>
              <w:spacing w:line="360" w:lineRule="auto"/>
              <w:ind w:firstLine="0" w:firstLineChars="0"/>
              <w:jc w:val="center"/>
              <w:rPr>
                <w:rFonts w:ascii="Times New Roman"/>
                <w:sz w:val="23"/>
                <w:szCs w:val="23"/>
                <w:shd w:val="clear" w:color="auto" w:fill="FFFFFF"/>
              </w:rPr>
            </w:pPr>
            <w:r>
              <w:rPr>
                <w:rFonts w:ascii="Times New Roman"/>
                <w:szCs w:val="18"/>
              </w:rPr>
              <w:t>0.20~0.45</w:t>
            </w:r>
          </w:p>
        </w:tc>
        <w:tc>
          <w:tcPr>
            <w:tcW w:w="2230" w:type="dxa"/>
            <w:vAlign w:val="center"/>
          </w:tcPr>
          <w:p w14:paraId="4C65FC66">
            <w:pPr>
              <w:pStyle w:val="243"/>
              <w:spacing w:line="360" w:lineRule="auto"/>
              <w:ind w:firstLine="0" w:firstLineChars="0"/>
              <w:jc w:val="center"/>
              <w:rPr>
                <w:rFonts w:ascii="Times New Roman"/>
                <w:szCs w:val="18"/>
              </w:rPr>
            </w:pPr>
            <w:r>
              <w:rPr>
                <w:rFonts w:ascii="Times New Roman"/>
                <w:szCs w:val="18"/>
              </w:rPr>
              <w:t>0.18~0.50</w:t>
            </w:r>
          </w:p>
        </w:tc>
        <w:tc>
          <w:tcPr>
            <w:tcW w:w="2583" w:type="dxa"/>
            <w:vAlign w:val="center"/>
          </w:tcPr>
          <w:p w14:paraId="31D22794">
            <w:pPr>
              <w:pStyle w:val="243"/>
              <w:spacing w:line="360" w:lineRule="auto"/>
              <w:ind w:firstLine="0" w:firstLineChars="0"/>
              <w:jc w:val="center"/>
              <w:rPr>
                <w:rFonts w:ascii="Times New Roman"/>
                <w:szCs w:val="18"/>
              </w:rPr>
            </w:pPr>
            <w:r>
              <w:rPr>
                <w:rFonts w:ascii="Times New Roman"/>
                <w:szCs w:val="18"/>
              </w:rPr>
              <w:t>0.15~0.55</w:t>
            </w:r>
          </w:p>
        </w:tc>
      </w:tr>
      <w:tr w14:paraId="6A699F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vAlign w:val="center"/>
          </w:tcPr>
          <w:p w14:paraId="18DABB42">
            <w:pPr>
              <w:pStyle w:val="243"/>
              <w:spacing w:line="360" w:lineRule="auto"/>
              <w:ind w:firstLine="0" w:firstLineChars="0"/>
              <w:jc w:val="center"/>
              <w:rPr>
                <w:rFonts w:ascii="Times New Roman"/>
                <w:szCs w:val="18"/>
              </w:rPr>
            </w:pPr>
            <w:r>
              <w:rPr>
                <w:rFonts w:ascii="Times New Roman"/>
                <w:szCs w:val="18"/>
              </w:rPr>
              <w:t>固酸比</w:t>
            </w:r>
          </w:p>
        </w:tc>
        <w:tc>
          <w:tcPr>
            <w:tcW w:w="2409" w:type="dxa"/>
            <w:vAlign w:val="center"/>
          </w:tcPr>
          <w:p w14:paraId="7A766682">
            <w:pPr>
              <w:pStyle w:val="243"/>
              <w:spacing w:line="360" w:lineRule="auto"/>
              <w:ind w:firstLine="0" w:firstLineChars="0"/>
              <w:jc w:val="center"/>
              <w:rPr>
                <w:rFonts w:ascii="Times New Roman"/>
                <w:sz w:val="23"/>
                <w:szCs w:val="23"/>
                <w:shd w:val="clear" w:color="auto" w:fill="FFFFFF"/>
              </w:rPr>
            </w:pPr>
            <w:r>
              <w:rPr>
                <w:rFonts w:ascii="Times New Roman"/>
                <w:szCs w:val="18"/>
              </w:rPr>
              <w:t>≥35</w:t>
            </w:r>
          </w:p>
        </w:tc>
        <w:tc>
          <w:tcPr>
            <w:tcW w:w="2230" w:type="dxa"/>
            <w:vAlign w:val="center"/>
          </w:tcPr>
          <w:p w14:paraId="687C62FE">
            <w:pPr>
              <w:pStyle w:val="243"/>
              <w:spacing w:line="360" w:lineRule="auto"/>
              <w:ind w:firstLine="0" w:firstLineChars="0"/>
              <w:jc w:val="center"/>
              <w:rPr>
                <w:rFonts w:ascii="Times New Roman"/>
                <w:szCs w:val="18"/>
              </w:rPr>
            </w:pPr>
            <w:r>
              <w:rPr>
                <w:rFonts w:ascii="Times New Roman"/>
                <w:szCs w:val="18"/>
              </w:rPr>
              <w:t>≥30</w:t>
            </w:r>
          </w:p>
        </w:tc>
        <w:tc>
          <w:tcPr>
            <w:tcW w:w="2583" w:type="dxa"/>
            <w:vAlign w:val="center"/>
          </w:tcPr>
          <w:p w14:paraId="241F73C4">
            <w:pPr>
              <w:pStyle w:val="243"/>
              <w:spacing w:line="360" w:lineRule="auto"/>
              <w:ind w:firstLine="0" w:firstLineChars="0"/>
              <w:jc w:val="center"/>
              <w:rPr>
                <w:rFonts w:ascii="Times New Roman"/>
                <w:szCs w:val="18"/>
              </w:rPr>
            </w:pPr>
            <w:r>
              <w:rPr>
                <w:rFonts w:ascii="Times New Roman"/>
                <w:szCs w:val="18"/>
              </w:rPr>
              <w:t>≥25</w:t>
            </w:r>
          </w:p>
        </w:tc>
      </w:tr>
      <w:tr w14:paraId="2813E6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2122" w:type="dxa"/>
            <w:vAlign w:val="center"/>
          </w:tcPr>
          <w:p w14:paraId="0AFE88A7">
            <w:pPr>
              <w:pStyle w:val="243"/>
              <w:spacing w:line="360" w:lineRule="auto"/>
              <w:ind w:firstLine="0" w:firstLineChars="0"/>
              <w:jc w:val="center"/>
              <w:rPr>
                <w:rFonts w:ascii="Times New Roman"/>
                <w:szCs w:val="18"/>
              </w:rPr>
            </w:pPr>
            <w:r>
              <w:rPr>
                <w:rFonts w:hint="eastAsia" w:ascii="Times New Roman"/>
                <w:szCs w:val="18"/>
              </w:rPr>
              <w:t>横径，m</w:t>
            </w:r>
            <w:r>
              <w:rPr>
                <w:rFonts w:ascii="Times New Roman"/>
                <w:szCs w:val="18"/>
              </w:rPr>
              <w:t>m</w:t>
            </w:r>
          </w:p>
        </w:tc>
        <w:tc>
          <w:tcPr>
            <w:tcW w:w="2409" w:type="dxa"/>
            <w:vAlign w:val="center"/>
          </w:tcPr>
          <w:p w14:paraId="10407BC4">
            <w:pPr>
              <w:pStyle w:val="243"/>
              <w:spacing w:line="360" w:lineRule="auto"/>
              <w:ind w:firstLine="0" w:firstLineChars="0"/>
              <w:jc w:val="center"/>
              <w:rPr>
                <w:rFonts w:hint="eastAsia" w:ascii="Times New Roman"/>
                <w:szCs w:val="18"/>
              </w:rPr>
            </w:pPr>
            <w:r>
              <w:rPr>
                <w:rFonts w:hint="eastAsia" w:ascii="Times New Roman"/>
                <w:szCs w:val="18"/>
              </w:rPr>
              <w:t>≥8</w:t>
            </w:r>
            <w:r>
              <w:rPr>
                <w:rFonts w:ascii="Times New Roman"/>
                <w:szCs w:val="18"/>
              </w:rPr>
              <w:t>0</w:t>
            </w:r>
            <w:r>
              <w:rPr>
                <w:rFonts w:hint="eastAsia" w:ascii="Times New Roman"/>
                <w:szCs w:val="18"/>
              </w:rPr>
              <w:t>，≤9</w:t>
            </w:r>
            <w:r>
              <w:rPr>
                <w:rFonts w:ascii="Times New Roman"/>
                <w:szCs w:val="18"/>
              </w:rPr>
              <w:t>5</w:t>
            </w:r>
          </w:p>
        </w:tc>
        <w:tc>
          <w:tcPr>
            <w:tcW w:w="2230" w:type="dxa"/>
            <w:vAlign w:val="center"/>
          </w:tcPr>
          <w:p w14:paraId="0C90E34C">
            <w:pPr>
              <w:pStyle w:val="243"/>
              <w:spacing w:line="360" w:lineRule="auto"/>
              <w:ind w:firstLine="0" w:firstLineChars="0"/>
              <w:jc w:val="center"/>
              <w:rPr>
                <w:rFonts w:ascii="Times New Roman"/>
                <w:szCs w:val="18"/>
              </w:rPr>
            </w:pPr>
            <w:r>
              <w:rPr>
                <w:rFonts w:hint="eastAsia" w:ascii="Times New Roman"/>
                <w:szCs w:val="18"/>
              </w:rPr>
              <w:t>≥8</w:t>
            </w:r>
            <w:r>
              <w:rPr>
                <w:rFonts w:ascii="Times New Roman"/>
                <w:szCs w:val="18"/>
              </w:rPr>
              <w:t>0</w:t>
            </w:r>
            <w:r>
              <w:rPr>
                <w:rFonts w:hint="eastAsia" w:ascii="Times New Roman"/>
                <w:szCs w:val="18"/>
              </w:rPr>
              <w:t>，≤9</w:t>
            </w:r>
            <w:r>
              <w:rPr>
                <w:rFonts w:ascii="Times New Roman"/>
                <w:szCs w:val="18"/>
              </w:rPr>
              <w:t>5</w:t>
            </w:r>
          </w:p>
        </w:tc>
        <w:tc>
          <w:tcPr>
            <w:tcW w:w="2583" w:type="dxa"/>
            <w:vAlign w:val="center"/>
          </w:tcPr>
          <w:p w14:paraId="05004AD0">
            <w:pPr>
              <w:pStyle w:val="243"/>
              <w:spacing w:line="360" w:lineRule="auto"/>
              <w:ind w:firstLine="0" w:firstLineChars="0"/>
              <w:jc w:val="center"/>
              <w:rPr>
                <w:rFonts w:ascii="Times New Roman"/>
                <w:szCs w:val="18"/>
              </w:rPr>
            </w:pPr>
            <w:r>
              <w:rPr>
                <w:rFonts w:hint="eastAsia" w:ascii="Times New Roman"/>
                <w:szCs w:val="18"/>
              </w:rPr>
              <w:t>≥7</w:t>
            </w:r>
            <w:r>
              <w:rPr>
                <w:rFonts w:ascii="Times New Roman"/>
                <w:szCs w:val="18"/>
              </w:rPr>
              <w:t>5</w:t>
            </w:r>
          </w:p>
        </w:tc>
      </w:tr>
      <w:bookmarkEnd w:id="45"/>
    </w:tbl>
    <w:p w14:paraId="46D1978B">
      <w:pPr>
        <w:pStyle w:val="108"/>
        <w:spacing w:before="120" w:after="120" w:line="278" w:lineRule="auto"/>
        <w:rPr>
          <w:shd w:val="clear" w:color="auto" w:fill="FFFFFF"/>
          <w:lang w:bidi="ar"/>
        </w:rPr>
      </w:pPr>
      <w:r>
        <w:rPr>
          <w:rFonts w:hint="eastAsia"/>
          <w:shd w:val="clear" w:color="auto" w:fill="FFFFFF"/>
          <w:lang w:bidi="ar"/>
        </w:rPr>
        <w:t>规格要求</w:t>
      </w:r>
    </w:p>
    <w:p w14:paraId="2F81C1F3">
      <w:pPr>
        <w:pStyle w:val="59"/>
        <w:spacing w:line="278" w:lineRule="auto"/>
        <w:ind w:firstLine="420"/>
        <w:rPr>
          <w:rFonts w:ascii="黑体" w:hAnsi="黑体" w:cs="黑体"/>
          <w:shd w:val="clear" w:color="auto" w:fill="FFFFFF"/>
          <w:lang w:bidi="ar"/>
        </w:rPr>
      </w:pPr>
      <w:r>
        <w:rPr>
          <w:rFonts w:hint="eastAsia" w:ascii="黑体" w:hAnsi="黑体" w:cs="黑体"/>
          <w:shd w:val="clear" w:color="auto" w:fill="FFFFFF"/>
          <w:lang w:bidi="ar"/>
        </w:rPr>
        <w:t>‘秦脆’属大型果，按照果实横径分为特大果、大果、中果和小果四种规格，各规格应符合表2规定。</w:t>
      </w:r>
    </w:p>
    <w:p w14:paraId="7CA07182">
      <w:pPr>
        <w:pStyle w:val="115"/>
        <w:spacing w:before="120" w:after="120" w:line="278" w:lineRule="auto"/>
      </w:pPr>
      <w:bookmarkStart w:id="46" w:name="_Hlk231674184"/>
      <w:r>
        <w:rPr>
          <w:rFonts w:hint="eastAsia"/>
        </w:rPr>
        <w:t>‘秦脆’苹果规格要求</w:t>
      </w:r>
    </w:p>
    <w:tbl>
      <w:tblPr>
        <w:tblStyle w:val="28"/>
        <w:tblW w:w="9344"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79"/>
        <w:gridCol w:w="1866"/>
        <w:gridCol w:w="1866"/>
        <w:gridCol w:w="1866"/>
        <w:gridCol w:w="1867"/>
      </w:tblGrid>
      <w:tr w14:paraId="0F370F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79" w:type="dxa"/>
          </w:tcPr>
          <w:p w14:paraId="22C2AA1D">
            <w:pPr>
              <w:pStyle w:val="243"/>
              <w:spacing w:line="360" w:lineRule="auto"/>
              <w:ind w:firstLine="0" w:firstLineChars="0"/>
              <w:jc w:val="center"/>
              <w:rPr>
                <w:rFonts w:ascii="Times New Roman"/>
                <w:szCs w:val="18"/>
              </w:rPr>
            </w:pPr>
            <w:r>
              <w:rPr>
                <w:rFonts w:hint="eastAsia" w:ascii="Times New Roman"/>
                <w:szCs w:val="18"/>
              </w:rPr>
              <w:t>规格</w:t>
            </w:r>
          </w:p>
        </w:tc>
        <w:tc>
          <w:tcPr>
            <w:tcW w:w="1866" w:type="dxa"/>
          </w:tcPr>
          <w:p w14:paraId="7F5921F8">
            <w:pPr>
              <w:pStyle w:val="243"/>
              <w:spacing w:line="360" w:lineRule="auto"/>
              <w:ind w:firstLine="0" w:firstLineChars="0"/>
              <w:jc w:val="center"/>
              <w:rPr>
                <w:rFonts w:ascii="Times New Roman"/>
                <w:szCs w:val="18"/>
              </w:rPr>
            </w:pPr>
            <w:r>
              <w:rPr>
                <w:rFonts w:hint="eastAsia" w:ascii="Times New Roman"/>
                <w:szCs w:val="18"/>
              </w:rPr>
              <w:t>小果（S）</w:t>
            </w:r>
          </w:p>
        </w:tc>
        <w:tc>
          <w:tcPr>
            <w:tcW w:w="1866" w:type="dxa"/>
          </w:tcPr>
          <w:p w14:paraId="57253574">
            <w:pPr>
              <w:pStyle w:val="243"/>
              <w:spacing w:line="360" w:lineRule="auto"/>
              <w:ind w:firstLine="0" w:firstLineChars="0"/>
              <w:jc w:val="center"/>
              <w:rPr>
                <w:rFonts w:ascii="Times New Roman"/>
                <w:szCs w:val="18"/>
              </w:rPr>
            </w:pPr>
            <w:r>
              <w:rPr>
                <w:rFonts w:hint="eastAsia" w:ascii="Times New Roman"/>
                <w:szCs w:val="18"/>
              </w:rPr>
              <w:t>中果（M）</w:t>
            </w:r>
          </w:p>
        </w:tc>
        <w:tc>
          <w:tcPr>
            <w:tcW w:w="1866" w:type="dxa"/>
          </w:tcPr>
          <w:p w14:paraId="291454BD">
            <w:pPr>
              <w:pStyle w:val="243"/>
              <w:spacing w:line="360" w:lineRule="auto"/>
              <w:ind w:firstLine="0" w:firstLineChars="0"/>
              <w:jc w:val="center"/>
              <w:rPr>
                <w:rFonts w:ascii="Times New Roman"/>
                <w:szCs w:val="18"/>
              </w:rPr>
            </w:pPr>
            <w:r>
              <w:rPr>
                <w:rFonts w:hint="eastAsia" w:ascii="Times New Roman"/>
                <w:szCs w:val="18"/>
              </w:rPr>
              <w:t>大果（L）</w:t>
            </w:r>
          </w:p>
        </w:tc>
        <w:tc>
          <w:tcPr>
            <w:tcW w:w="1867" w:type="dxa"/>
          </w:tcPr>
          <w:p w14:paraId="11A2A2E1">
            <w:pPr>
              <w:pStyle w:val="243"/>
              <w:spacing w:line="360" w:lineRule="auto"/>
              <w:ind w:firstLine="0" w:firstLineChars="0"/>
              <w:jc w:val="center"/>
              <w:rPr>
                <w:rFonts w:ascii="Times New Roman"/>
                <w:szCs w:val="18"/>
              </w:rPr>
            </w:pPr>
            <w:r>
              <w:rPr>
                <w:rFonts w:hint="eastAsia" w:ascii="Times New Roman"/>
                <w:szCs w:val="18"/>
              </w:rPr>
              <w:t>特大果（X</w:t>
            </w:r>
            <w:r>
              <w:rPr>
                <w:rFonts w:ascii="Times New Roman"/>
                <w:szCs w:val="18"/>
              </w:rPr>
              <w:t>L</w:t>
            </w:r>
            <w:r>
              <w:rPr>
                <w:rFonts w:hint="eastAsia" w:ascii="Times New Roman"/>
                <w:szCs w:val="18"/>
              </w:rPr>
              <w:t>）</w:t>
            </w:r>
          </w:p>
        </w:tc>
      </w:tr>
      <w:tr w14:paraId="3652D8D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79" w:type="dxa"/>
          </w:tcPr>
          <w:p w14:paraId="40C59178">
            <w:pPr>
              <w:pStyle w:val="243"/>
              <w:spacing w:line="360" w:lineRule="auto"/>
              <w:ind w:firstLine="0" w:firstLineChars="0"/>
              <w:jc w:val="center"/>
              <w:rPr>
                <w:rFonts w:ascii="Times New Roman"/>
                <w:szCs w:val="18"/>
              </w:rPr>
            </w:pPr>
            <w:r>
              <w:rPr>
                <w:rFonts w:hint="eastAsia" w:ascii="Times New Roman"/>
                <w:szCs w:val="18"/>
              </w:rPr>
              <w:t>横径，m</w:t>
            </w:r>
            <w:r>
              <w:rPr>
                <w:rFonts w:ascii="Times New Roman"/>
                <w:szCs w:val="18"/>
              </w:rPr>
              <w:t>m</w:t>
            </w:r>
          </w:p>
        </w:tc>
        <w:tc>
          <w:tcPr>
            <w:tcW w:w="1866" w:type="dxa"/>
          </w:tcPr>
          <w:p w14:paraId="3A49F525">
            <w:pPr>
              <w:pStyle w:val="243"/>
              <w:spacing w:line="360" w:lineRule="auto"/>
              <w:ind w:firstLine="0" w:firstLineChars="0"/>
              <w:jc w:val="center"/>
              <w:rPr>
                <w:rFonts w:ascii="Times New Roman"/>
                <w:szCs w:val="18"/>
              </w:rPr>
            </w:pPr>
            <w:r>
              <w:rPr>
                <w:rFonts w:hint="eastAsia" w:ascii="Times New Roman"/>
                <w:szCs w:val="18"/>
              </w:rPr>
              <w:t>≥</w:t>
            </w:r>
            <w:r>
              <w:rPr>
                <w:rFonts w:ascii="Times New Roman"/>
                <w:szCs w:val="18"/>
              </w:rPr>
              <w:t>75</w:t>
            </w:r>
            <w:r>
              <w:rPr>
                <w:rFonts w:hint="eastAsia" w:ascii="Times New Roman"/>
                <w:szCs w:val="18"/>
              </w:rPr>
              <w:t>，＜8</w:t>
            </w:r>
            <w:r>
              <w:rPr>
                <w:rFonts w:ascii="Times New Roman"/>
                <w:szCs w:val="18"/>
              </w:rPr>
              <w:t>0</w:t>
            </w:r>
          </w:p>
        </w:tc>
        <w:tc>
          <w:tcPr>
            <w:tcW w:w="1866" w:type="dxa"/>
          </w:tcPr>
          <w:p w14:paraId="426F2AEE">
            <w:pPr>
              <w:pStyle w:val="243"/>
              <w:spacing w:line="360" w:lineRule="auto"/>
              <w:ind w:firstLine="0" w:firstLineChars="0"/>
              <w:jc w:val="center"/>
              <w:rPr>
                <w:rFonts w:ascii="Times New Roman"/>
                <w:szCs w:val="18"/>
              </w:rPr>
            </w:pPr>
            <w:r>
              <w:rPr>
                <w:rFonts w:hint="eastAsia" w:ascii="Times New Roman"/>
                <w:szCs w:val="18"/>
              </w:rPr>
              <w:t>≥8</w:t>
            </w:r>
            <w:r>
              <w:rPr>
                <w:rFonts w:ascii="Times New Roman"/>
                <w:szCs w:val="18"/>
              </w:rPr>
              <w:t>0</w:t>
            </w:r>
            <w:r>
              <w:rPr>
                <w:rFonts w:hint="eastAsia" w:ascii="Times New Roman"/>
                <w:szCs w:val="18"/>
              </w:rPr>
              <w:t>，＜8</w:t>
            </w:r>
            <w:r>
              <w:rPr>
                <w:rFonts w:ascii="Times New Roman"/>
                <w:szCs w:val="18"/>
              </w:rPr>
              <w:t>5</w:t>
            </w:r>
          </w:p>
        </w:tc>
        <w:tc>
          <w:tcPr>
            <w:tcW w:w="1866" w:type="dxa"/>
          </w:tcPr>
          <w:p w14:paraId="547B9349">
            <w:pPr>
              <w:pStyle w:val="243"/>
              <w:spacing w:line="360" w:lineRule="auto"/>
              <w:ind w:firstLine="0" w:firstLineChars="0"/>
              <w:jc w:val="center"/>
              <w:rPr>
                <w:rFonts w:ascii="Times New Roman"/>
                <w:szCs w:val="18"/>
              </w:rPr>
            </w:pPr>
            <w:r>
              <w:rPr>
                <w:rFonts w:hint="eastAsia" w:ascii="Times New Roman"/>
                <w:szCs w:val="18"/>
              </w:rPr>
              <w:t>≥8</w:t>
            </w:r>
            <w:r>
              <w:rPr>
                <w:rFonts w:ascii="Times New Roman"/>
                <w:szCs w:val="18"/>
              </w:rPr>
              <w:t>5</w:t>
            </w:r>
            <w:r>
              <w:rPr>
                <w:rFonts w:hint="eastAsia" w:ascii="Times New Roman"/>
                <w:szCs w:val="18"/>
              </w:rPr>
              <w:t>，＜9</w:t>
            </w:r>
            <w:r>
              <w:rPr>
                <w:rFonts w:ascii="Times New Roman"/>
                <w:szCs w:val="18"/>
              </w:rPr>
              <w:t>0</w:t>
            </w:r>
          </w:p>
        </w:tc>
        <w:tc>
          <w:tcPr>
            <w:tcW w:w="1867" w:type="dxa"/>
          </w:tcPr>
          <w:p w14:paraId="2C10D30C">
            <w:pPr>
              <w:pStyle w:val="243"/>
              <w:spacing w:line="360" w:lineRule="auto"/>
              <w:ind w:firstLine="0" w:firstLineChars="0"/>
              <w:jc w:val="center"/>
              <w:rPr>
                <w:rFonts w:ascii="Times New Roman"/>
                <w:szCs w:val="18"/>
              </w:rPr>
            </w:pPr>
            <w:r>
              <w:rPr>
                <w:rFonts w:hint="eastAsia" w:ascii="Times New Roman"/>
                <w:szCs w:val="18"/>
              </w:rPr>
              <w:t>≥9</w:t>
            </w:r>
            <w:r>
              <w:rPr>
                <w:rFonts w:ascii="Times New Roman"/>
                <w:szCs w:val="18"/>
              </w:rPr>
              <w:t>0</w:t>
            </w:r>
          </w:p>
        </w:tc>
      </w:tr>
      <w:bookmarkEnd w:id="46"/>
    </w:tbl>
    <w:p w14:paraId="78936C1E">
      <w:pPr>
        <w:pStyle w:val="108"/>
        <w:spacing w:before="120" w:after="120" w:line="278" w:lineRule="auto"/>
        <w:rPr>
          <w:shd w:val="clear" w:color="auto" w:fill="FFFFFF"/>
          <w:lang w:bidi="ar"/>
        </w:rPr>
      </w:pPr>
      <w:r>
        <w:rPr>
          <w:rFonts w:hint="eastAsia"/>
          <w:shd w:val="clear" w:color="auto" w:fill="FFFFFF"/>
          <w:lang w:bidi="ar"/>
        </w:rPr>
        <w:t>卫生要求</w:t>
      </w:r>
    </w:p>
    <w:p w14:paraId="11C19E42">
      <w:pPr>
        <w:pStyle w:val="59"/>
        <w:spacing w:line="278" w:lineRule="auto"/>
        <w:ind w:firstLine="420"/>
        <w:rPr>
          <w:rFonts w:hAnsi="黑体" w:cs="黑体"/>
          <w:shd w:val="clear" w:color="auto" w:fill="FFFFFF"/>
          <w:lang w:bidi="ar"/>
        </w:rPr>
      </w:pPr>
      <w:bookmarkStart w:id="47" w:name="_Hlk231674641"/>
      <w:r>
        <w:rPr>
          <w:rFonts w:hint="eastAsia" w:hAnsi="黑体" w:cs="黑体"/>
          <w:shd w:val="clear" w:color="auto" w:fill="FFFFFF"/>
          <w:lang w:bidi="ar"/>
        </w:rPr>
        <w:t>苹果中农药最大残留和污染物限量卫生指标应符合GB/ 2763和GB/ 2762的规定。有1项卫生指标不合格，即判定该样品不合格。</w:t>
      </w:r>
    </w:p>
    <w:bookmarkEnd w:id="47"/>
    <w:p w14:paraId="3891C364">
      <w:pPr>
        <w:pStyle w:val="107"/>
        <w:spacing w:before="240" w:after="240" w:line="278" w:lineRule="auto"/>
        <w:ind w:left="0"/>
        <w:rPr>
          <w:shd w:val="clear" w:color="auto" w:fill="FFFFFF"/>
          <w:lang w:bidi="ar"/>
        </w:rPr>
      </w:pPr>
      <w:r>
        <w:rPr>
          <w:rFonts w:hint="eastAsia"/>
          <w:shd w:val="clear" w:color="auto" w:fill="FFFFFF"/>
          <w:lang w:bidi="ar"/>
        </w:rPr>
        <w:t>检测方法</w:t>
      </w:r>
    </w:p>
    <w:p w14:paraId="4312B5AA">
      <w:pPr>
        <w:pStyle w:val="108"/>
        <w:spacing w:before="120" w:after="120" w:line="278" w:lineRule="auto"/>
        <w:rPr>
          <w:shd w:val="clear" w:color="auto" w:fill="FFFFFF"/>
          <w:lang w:bidi="ar"/>
        </w:rPr>
      </w:pPr>
      <w:bookmarkStart w:id="48" w:name="_Hlk231561557"/>
      <w:r>
        <w:rPr>
          <w:rFonts w:hint="eastAsia"/>
          <w:shd w:val="clear" w:color="auto" w:fill="FFFFFF"/>
          <w:lang w:bidi="ar"/>
        </w:rPr>
        <w:t>果实质量分级标准检测</w:t>
      </w:r>
    </w:p>
    <w:bookmarkEnd w:id="48"/>
    <w:p w14:paraId="6321B5B6">
      <w:pPr>
        <w:pStyle w:val="59"/>
        <w:spacing w:line="278" w:lineRule="auto"/>
        <w:ind w:firstLine="420"/>
        <w:rPr>
          <w:rFonts w:ascii="Times New Roman"/>
        </w:rPr>
      </w:pPr>
      <w:r>
        <w:rPr>
          <w:rFonts w:hint="eastAsia" w:ascii="Times New Roman"/>
        </w:rPr>
        <w:t>感官检测</w:t>
      </w:r>
      <w:bookmarkStart w:id="49" w:name="_Hlk231674887"/>
      <w:r>
        <w:rPr>
          <w:rFonts w:hint="eastAsia" w:ascii="Times New Roman"/>
        </w:rPr>
        <w:t>：</w:t>
      </w:r>
      <w:r>
        <w:rPr>
          <w:rFonts w:ascii="Times New Roman"/>
        </w:rPr>
        <w:t>按GB/T 10651—2026中5.1规定执行。将样品置于洁净台面上，目测或用量具测量果形、色泽、果面缺陷等；品尝或嗅闻检验风味及异味。</w:t>
      </w:r>
    </w:p>
    <w:bookmarkEnd w:id="49"/>
    <w:p w14:paraId="33BE11AA">
      <w:pPr>
        <w:pStyle w:val="59"/>
        <w:spacing w:line="278" w:lineRule="auto"/>
        <w:ind w:firstLine="420"/>
        <w:rPr>
          <w:rFonts w:ascii="Times New Roman"/>
        </w:rPr>
      </w:pPr>
      <w:r>
        <w:rPr>
          <w:rFonts w:ascii="Times New Roman"/>
        </w:rPr>
        <w:t>硬度：</w:t>
      </w:r>
      <w:bookmarkStart w:id="50" w:name="_Hlk231674992"/>
      <w:r>
        <w:rPr>
          <w:rFonts w:ascii="Times New Roman"/>
        </w:rPr>
        <w:t>按NY/T 2009规定执行，使用探头直径11 mm的手持硬度计测量。</w:t>
      </w:r>
      <w:bookmarkEnd w:id="50"/>
    </w:p>
    <w:p w14:paraId="25FC77EC">
      <w:pPr>
        <w:pStyle w:val="59"/>
        <w:spacing w:line="278" w:lineRule="auto"/>
        <w:ind w:firstLine="420"/>
        <w:rPr>
          <w:rFonts w:ascii="Times New Roman"/>
        </w:rPr>
      </w:pPr>
      <w:bookmarkStart w:id="51" w:name="_Hlk231675003"/>
      <w:r>
        <w:rPr>
          <w:rFonts w:ascii="Times New Roman"/>
        </w:rPr>
        <w:t>可溶性固形物：按NY/T 2637规定执行，采用折射仪法。</w:t>
      </w:r>
      <w:bookmarkEnd w:id="51"/>
    </w:p>
    <w:p w14:paraId="7E8B6C38">
      <w:pPr>
        <w:pStyle w:val="59"/>
        <w:spacing w:line="278" w:lineRule="auto"/>
        <w:ind w:firstLine="420"/>
        <w:rPr>
          <w:rFonts w:ascii="Times New Roman"/>
        </w:rPr>
      </w:pPr>
      <w:bookmarkStart w:id="52" w:name="_Hlk231675010"/>
      <w:r>
        <w:rPr>
          <w:rFonts w:ascii="Times New Roman"/>
        </w:rPr>
        <w:t>可滴定酸：按ISO 750描述的方法测定，试样的可滴定酸度以苹果酸的百分含量表示。</w:t>
      </w:r>
      <w:bookmarkEnd w:id="52"/>
    </w:p>
    <w:p w14:paraId="18A3EB18">
      <w:pPr>
        <w:pStyle w:val="59"/>
        <w:spacing w:line="278" w:lineRule="auto"/>
        <w:ind w:firstLine="420"/>
        <w:rPr>
          <w:rFonts w:ascii="Times New Roman"/>
        </w:rPr>
      </w:pPr>
      <w:r>
        <w:rPr>
          <w:rFonts w:hint="eastAsia" w:ascii="Times New Roman"/>
        </w:rPr>
        <w:t>果肉质地</w:t>
      </w:r>
      <w:bookmarkStart w:id="53" w:name="_Hlk231675065"/>
      <w:r>
        <w:rPr>
          <w:rFonts w:hint="eastAsia" w:ascii="Times New Roman"/>
        </w:rPr>
        <w:t>：</w:t>
      </w:r>
      <w:r>
        <w:rPr>
          <w:rFonts w:ascii="Times New Roman"/>
        </w:rPr>
        <w:t>组织5-10人专业人员，对试样苹果品尝鉴定。</w:t>
      </w:r>
      <w:bookmarkEnd w:id="53"/>
    </w:p>
    <w:p w14:paraId="6B628530">
      <w:pPr>
        <w:pStyle w:val="108"/>
        <w:spacing w:before="120" w:after="120" w:line="278" w:lineRule="auto"/>
        <w:rPr>
          <w:shd w:val="clear" w:color="auto" w:fill="FFFFFF"/>
          <w:lang w:bidi="ar"/>
        </w:rPr>
      </w:pPr>
      <w:r>
        <w:rPr>
          <w:rFonts w:hint="eastAsia"/>
          <w:shd w:val="clear" w:color="auto" w:fill="FFFFFF"/>
          <w:lang w:bidi="ar"/>
        </w:rPr>
        <w:t>规格检测</w:t>
      </w:r>
    </w:p>
    <w:p w14:paraId="26B480D0">
      <w:pPr>
        <w:pStyle w:val="59"/>
        <w:spacing w:line="278" w:lineRule="auto"/>
        <w:ind w:firstLine="420"/>
        <w:rPr>
          <w:rFonts w:ascii="Times New Roman"/>
        </w:rPr>
      </w:pPr>
      <w:r>
        <w:rPr>
          <w:rFonts w:ascii="Times New Roman"/>
        </w:rPr>
        <w:t>用标准分级果板或游标卡尺测量果实最大横截面直径。</w:t>
      </w:r>
    </w:p>
    <w:p w14:paraId="416DB522">
      <w:pPr>
        <w:pStyle w:val="108"/>
        <w:spacing w:before="120" w:after="120" w:line="278" w:lineRule="auto"/>
        <w:rPr>
          <w:shd w:val="clear" w:color="auto" w:fill="FFFFFF"/>
          <w:lang w:bidi="ar"/>
        </w:rPr>
      </w:pPr>
      <w:r>
        <w:rPr>
          <w:rFonts w:hint="eastAsia"/>
          <w:shd w:val="clear" w:color="auto" w:fill="FFFFFF"/>
          <w:lang w:bidi="ar"/>
        </w:rPr>
        <w:t>卫生检测</w:t>
      </w:r>
    </w:p>
    <w:p w14:paraId="6547BD37">
      <w:pPr>
        <w:pStyle w:val="59"/>
        <w:spacing w:line="278" w:lineRule="auto"/>
        <w:ind w:firstLine="420"/>
        <w:rPr>
          <w:rFonts w:ascii="Times New Roman"/>
        </w:rPr>
      </w:pPr>
      <w:bookmarkStart w:id="54" w:name="_Hlk231675141"/>
      <w:r>
        <w:rPr>
          <w:rFonts w:ascii="Times New Roman"/>
        </w:rPr>
        <w:t>按照GB 2763和GB 2762规定的方法测定。</w:t>
      </w:r>
      <w:bookmarkEnd w:id="54"/>
    </w:p>
    <w:p w14:paraId="3F80EDE7">
      <w:pPr>
        <w:pStyle w:val="107"/>
        <w:numPr>
          <w:ilvl w:val="1"/>
          <w:numId w:val="0"/>
        </w:numPr>
        <w:spacing w:before="240" w:after="240" w:line="278" w:lineRule="auto"/>
        <w:ind w:leftChars="0"/>
        <w:rPr>
          <w:rFonts w:hint="eastAsia" w:hAnsi="黑体" w:cs="黑体"/>
          <w:lang w:val="en-US" w:eastAsia="zh-CN"/>
        </w:rPr>
      </w:pPr>
      <w:r>
        <w:rPr>
          <w:rFonts w:hint="eastAsia" w:hAnsi="黑体" w:cs="黑体"/>
          <w:lang w:val="en-US" w:eastAsia="zh-CN"/>
        </w:rPr>
        <w:t>5.4 检验规则</w:t>
      </w:r>
    </w:p>
    <w:p w14:paraId="78F2BB3E">
      <w:pPr>
        <w:pStyle w:val="108"/>
        <w:numPr>
          <w:ilvl w:val="2"/>
          <w:numId w:val="0"/>
        </w:numPr>
        <w:spacing w:before="120" w:after="120" w:line="278" w:lineRule="auto"/>
        <w:ind w:leftChars="0"/>
        <w:rPr>
          <w:shd w:val="clear" w:color="auto" w:fill="FFFFFF"/>
          <w:lang w:bidi="ar"/>
        </w:rPr>
      </w:pPr>
      <w:r>
        <w:rPr>
          <w:rFonts w:hint="eastAsia" w:hAnsi="黑体" w:cs="黑体"/>
          <w:lang w:val="en-US" w:eastAsia="zh-CN"/>
        </w:rPr>
        <w:t>5.4.1</w:t>
      </w:r>
      <w:r>
        <w:rPr>
          <w:rFonts w:hint="eastAsia"/>
          <w:shd w:val="clear" w:color="auto" w:fill="FFFFFF"/>
          <w:lang w:bidi="ar"/>
        </w:rPr>
        <w:t>组批</w:t>
      </w:r>
    </w:p>
    <w:p w14:paraId="1158C728">
      <w:pPr>
        <w:pStyle w:val="59"/>
        <w:spacing w:line="278" w:lineRule="auto"/>
        <w:ind w:firstLine="420"/>
      </w:pPr>
      <w:r>
        <w:rPr>
          <w:rFonts w:hint="eastAsia"/>
        </w:rPr>
        <w:t>同一产地、同一等级、同一规格、同一批次收购或销售的苹果作为一个检验批次。</w:t>
      </w:r>
    </w:p>
    <w:p w14:paraId="08641491">
      <w:pPr>
        <w:pStyle w:val="108"/>
        <w:numPr>
          <w:ilvl w:val="2"/>
          <w:numId w:val="0"/>
        </w:numPr>
        <w:spacing w:before="120" w:after="120" w:line="278" w:lineRule="auto"/>
        <w:ind w:leftChars="0"/>
        <w:rPr>
          <w:shd w:val="clear" w:color="auto" w:fill="FFFFFF"/>
          <w:lang w:bidi="ar"/>
        </w:rPr>
      </w:pPr>
      <w:r>
        <w:rPr>
          <w:rFonts w:hint="eastAsia"/>
          <w:shd w:val="clear" w:color="auto" w:fill="FFFFFF"/>
          <w:lang w:val="en-US" w:eastAsia="zh-CN" w:bidi="ar"/>
        </w:rPr>
        <w:t>5.4.2</w:t>
      </w:r>
      <w:r>
        <w:rPr>
          <w:rFonts w:hint="eastAsia"/>
          <w:shd w:val="clear" w:color="auto" w:fill="FFFFFF"/>
          <w:lang w:bidi="ar"/>
        </w:rPr>
        <w:t>抽样</w:t>
      </w:r>
    </w:p>
    <w:p w14:paraId="7E8D572D">
      <w:pPr>
        <w:pStyle w:val="59"/>
        <w:spacing w:line="278" w:lineRule="auto"/>
        <w:ind w:firstLine="420"/>
        <w:rPr>
          <w:rFonts w:ascii="Times New Roman"/>
        </w:rPr>
      </w:pPr>
      <w:bookmarkStart w:id="55" w:name="_Hlk231675357"/>
      <w:r>
        <w:rPr>
          <w:rFonts w:ascii="Times New Roman"/>
        </w:rPr>
        <w:t>按GB/T 10651—2026中6.2规定执行。</w:t>
      </w:r>
    </w:p>
    <w:bookmarkEnd w:id="55"/>
    <w:p w14:paraId="4D646949">
      <w:pPr>
        <w:pStyle w:val="107"/>
        <w:spacing w:before="240" w:after="240" w:line="278" w:lineRule="auto"/>
        <w:ind w:left="0"/>
        <w:rPr>
          <w:rFonts w:hAnsi="黑体" w:cs="黑体"/>
        </w:rPr>
      </w:pPr>
      <w:r>
        <w:rPr>
          <w:rFonts w:hint="eastAsia" w:hAnsi="黑体" w:cs="黑体"/>
          <w:lang w:eastAsia="zh-CN"/>
        </w:rPr>
        <w:t>判定规则</w:t>
      </w:r>
    </w:p>
    <w:p w14:paraId="1447FF8D">
      <w:pPr>
        <w:pStyle w:val="108"/>
        <w:numPr>
          <w:ilvl w:val="2"/>
          <w:numId w:val="0"/>
        </w:numPr>
        <w:spacing w:before="120" w:after="120" w:line="278" w:lineRule="auto"/>
        <w:ind w:leftChars="0"/>
        <w:rPr>
          <w:shd w:val="clear" w:color="auto" w:fill="FFFFFF"/>
          <w:lang w:bidi="ar"/>
        </w:rPr>
      </w:pPr>
      <w:r>
        <w:rPr>
          <w:rFonts w:hint="eastAsia"/>
          <w:shd w:val="clear" w:color="auto" w:fill="FFFFFF"/>
          <w:lang w:val="en-US" w:eastAsia="zh-CN" w:bidi="ar"/>
        </w:rPr>
        <w:t>6.1</w:t>
      </w:r>
      <w:r>
        <w:rPr>
          <w:rFonts w:hint="eastAsia"/>
          <w:shd w:val="clear" w:color="auto" w:fill="FFFFFF"/>
          <w:lang w:bidi="ar"/>
        </w:rPr>
        <w:t>质量容许度</w:t>
      </w:r>
    </w:p>
    <w:p w14:paraId="28C80E88">
      <w:pPr>
        <w:pStyle w:val="59"/>
        <w:spacing w:line="278" w:lineRule="auto"/>
        <w:ind w:firstLine="420"/>
        <w:rPr>
          <w:rFonts w:ascii="Times New Roman"/>
        </w:rPr>
      </w:pPr>
      <w:r>
        <w:rPr>
          <w:rFonts w:ascii="Times New Roman"/>
        </w:rPr>
        <w:t>a）特级品：允许有10%的果实不符合本等级要求，但须符合一级品质量要求。</w:t>
      </w:r>
    </w:p>
    <w:p w14:paraId="35A4F847">
      <w:pPr>
        <w:pStyle w:val="59"/>
        <w:spacing w:line="278" w:lineRule="auto"/>
        <w:ind w:firstLine="420"/>
        <w:rPr>
          <w:rFonts w:ascii="Times New Roman"/>
        </w:rPr>
      </w:pPr>
      <w:r>
        <w:rPr>
          <w:rFonts w:ascii="Times New Roman"/>
        </w:rPr>
        <w:t>b）一级品：允许有15%的果实不符合本等级要求，但须符合二级品质量要求。</w:t>
      </w:r>
    </w:p>
    <w:p w14:paraId="50CDF197">
      <w:pPr>
        <w:pStyle w:val="59"/>
        <w:spacing w:line="278" w:lineRule="auto"/>
        <w:ind w:firstLine="420"/>
        <w:rPr>
          <w:rFonts w:ascii="Times New Roman"/>
        </w:rPr>
      </w:pPr>
      <w:r>
        <w:rPr>
          <w:rFonts w:ascii="Times New Roman"/>
        </w:rPr>
        <w:t>c）二级品：允许有15%的果实不符合本等级要求，但须符合基本要求。</w:t>
      </w:r>
    </w:p>
    <w:p w14:paraId="23142665">
      <w:pPr>
        <w:pStyle w:val="108"/>
        <w:numPr>
          <w:ilvl w:val="2"/>
          <w:numId w:val="0"/>
        </w:numPr>
        <w:spacing w:before="120" w:after="120" w:line="278" w:lineRule="auto"/>
        <w:ind w:leftChars="0"/>
        <w:rPr>
          <w:shd w:val="clear" w:color="auto" w:fill="FFFFFF"/>
          <w:lang w:bidi="ar"/>
        </w:rPr>
      </w:pPr>
      <w:r>
        <w:rPr>
          <w:rFonts w:hint="eastAsia"/>
          <w:shd w:val="clear" w:color="auto" w:fill="FFFFFF"/>
          <w:lang w:val="en-US" w:eastAsia="zh-CN" w:bidi="ar"/>
        </w:rPr>
        <w:t>6.2</w:t>
      </w:r>
      <w:r>
        <w:rPr>
          <w:rFonts w:hint="eastAsia"/>
          <w:shd w:val="clear" w:color="auto" w:fill="FFFFFF"/>
          <w:lang w:bidi="ar"/>
        </w:rPr>
        <w:t>规格容许度</w:t>
      </w:r>
    </w:p>
    <w:p w14:paraId="0CA8175A">
      <w:pPr>
        <w:pStyle w:val="59"/>
        <w:spacing w:line="278" w:lineRule="auto"/>
        <w:ind w:firstLine="420"/>
        <w:rPr>
          <w:rFonts w:ascii="Times New Roman"/>
        </w:rPr>
      </w:pPr>
      <w:r>
        <w:rPr>
          <w:rFonts w:ascii="Times New Roman"/>
        </w:rPr>
        <w:t>允许有5%的果实不符合本规格要求。</w:t>
      </w:r>
    </w:p>
    <w:p w14:paraId="3C95E5FA">
      <w:pPr>
        <w:pStyle w:val="108"/>
        <w:numPr>
          <w:ilvl w:val="2"/>
          <w:numId w:val="0"/>
        </w:numPr>
        <w:spacing w:before="120" w:after="120" w:line="278" w:lineRule="auto"/>
        <w:ind w:leftChars="0"/>
        <w:rPr>
          <w:shd w:val="clear" w:color="auto" w:fill="FFFFFF"/>
          <w:lang w:bidi="ar"/>
        </w:rPr>
      </w:pPr>
      <w:r>
        <w:rPr>
          <w:rFonts w:hint="eastAsia"/>
          <w:shd w:val="clear" w:color="auto" w:fill="FFFFFF"/>
          <w:lang w:val="en-US" w:eastAsia="zh-CN" w:bidi="ar"/>
        </w:rPr>
        <w:t>6.3</w:t>
      </w:r>
      <w:r>
        <w:rPr>
          <w:rFonts w:hint="eastAsia"/>
          <w:shd w:val="clear" w:color="auto" w:fill="FFFFFF"/>
          <w:lang w:bidi="ar"/>
        </w:rPr>
        <w:t>判定规则</w:t>
      </w:r>
    </w:p>
    <w:p w14:paraId="73A06879">
      <w:pPr>
        <w:pStyle w:val="59"/>
        <w:spacing w:line="278" w:lineRule="auto"/>
        <w:ind w:firstLine="420"/>
      </w:pPr>
      <w:r>
        <w:rPr>
          <w:rFonts w:hint="eastAsia"/>
        </w:rPr>
        <w:t>在同一个样果上兼有两项或两项以上不同缺陷的，仅记录其中对品质影响较大的一项。</w:t>
      </w:r>
    </w:p>
    <w:p w14:paraId="55893219">
      <w:pPr>
        <w:pStyle w:val="59"/>
        <w:spacing w:line="278" w:lineRule="auto"/>
        <w:ind w:left="0" w:leftChars="0" w:firstLine="0" w:firstLineChars="0"/>
      </w:pPr>
      <w:r>
        <w:rPr>
          <w:rFonts w:hint="eastAsia"/>
        </w:rPr>
        <w:t>经检验符合第4章要求的，判定为该批产品符合相应的等级和规格。</w:t>
      </w:r>
    </w:p>
    <w:bookmarkEnd w:id="22"/>
    <w:p w14:paraId="6DC02D83">
      <w:pPr>
        <w:pStyle w:val="59"/>
        <w:ind w:firstLine="0" w:firstLineChars="0"/>
        <w:jc w:val="both"/>
      </w:pPr>
    </w:p>
    <w:sectPr>
      <w:pgSz w:w="11906" w:h="16838"/>
      <w:pgMar w:top="1928" w:right="1134" w:bottom="1134" w:left="1134" w:header="1418" w:footer="1134" w:gutter="284"/>
      <w:pgNumType w:start="1"/>
      <w:cols w:space="425" w:num="1"/>
      <w:formProt w:val="0"/>
      <w:docGrid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37981CA">
    <w:pPr>
      <w:pStyle w:val="1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CC846">
    <w:pPr>
      <w:pStyle w:val="17"/>
    </w:pPr>
    <w:r>
      <w:fldChar w:fldCharType="begin"/>
    </w:r>
    <w:r>
      <w:instrText xml:space="preserve">PAGE   \* MERGEFORMAT</w:instrText>
    </w:r>
    <w:r>
      <w:fldChar w:fldCharType="separate"/>
    </w:r>
    <w:r>
      <w:rPr>
        <w:lang w:val="zh-CN"/>
      </w:rPr>
      <w:t>2</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9EF563">
    <w:pPr>
      <w:pStyle w:val="17"/>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2F18D5">
    <w:pPr>
      <w:pStyle w:val="55"/>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656E70">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BCDC45">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7116A2">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8E3550E">
    <w:pPr>
      <w:pStyle w:val="64"/>
    </w:pPr>
    <w:r>
      <w:fldChar w:fldCharType="begin"/>
    </w:r>
    <w:r>
      <w:instrText xml:space="preserve"> STYLEREF  标准文件_文件编号  \* MERGEFORMAT </w:instrText>
    </w:r>
    <w:r>
      <w:fldChar w:fldCharType="separate"/>
    </w:r>
    <w:r>
      <w:t>T/CNCAIA 0012—2026</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F660A63">
    <w:pPr>
      <w:pStyle w:val="18"/>
      <w:jc w:val="right"/>
    </w:pPr>
    <w:r>
      <w:fldChar w:fldCharType="begin"/>
    </w:r>
    <w:r>
      <w:instrText xml:space="preserve"> STYLEREF  标准文件_文件编号  \* MERGEFORMAT </w:instrText>
    </w:r>
    <w:r>
      <w:fldChar w:fldCharType="separate"/>
    </w:r>
    <w:r>
      <w:t>T/CNCAIA 0012—2026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837933"/>
    <w:multiLevelType w:val="multilevel"/>
    <w:tmpl w:val="02837933"/>
    <w:lvl w:ilvl="0" w:tentative="0">
      <w:start w:val="1"/>
      <w:numFmt w:val="decimal"/>
      <w:pStyle w:val="67"/>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1">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62"/>
      <w:suff w:val="nothing"/>
      <w:lvlText w:val="%1%2.%3　"/>
      <w:lvlJc w:val="left"/>
      <w:pPr>
        <w:ind w:left="0" w:firstLine="0"/>
      </w:pPr>
    </w:lvl>
    <w:lvl w:ilvl="3" w:tentative="0">
      <w:start w:val="1"/>
      <w:numFmt w:val="decimal"/>
      <w:pStyle w:val="121"/>
      <w:suff w:val="nothing"/>
      <w:lvlText w:val="%1%2.%3.%4　"/>
      <w:lvlJc w:val="left"/>
      <w:pPr>
        <w:ind w:left="0" w:firstLine="0"/>
      </w:pPr>
    </w:lvl>
    <w:lvl w:ilvl="4" w:tentative="0">
      <w:start w:val="1"/>
      <w:numFmt w:val="decimal"/>
      <w:pStyle w:val="156"/>
      <w:suff w:val="nothing"/>
      <w:lvlText w:val="%1%2.%3.%4.%5　"/>
      <w:lvlJc w:val="left"/>
      <w:pPr>
        <w:ind w:left="0" w:firstLine="0"/>
      </w:pPr>
    </w:lvl>
    <w:lvl w:ilvl="5" w:tentative="0">
      <w:start w:val="1"/>
      <w:numFmt w:val="decimal"/>
      <w:pStyle w:val="158"/>
      <w:suff w:val="nothing"/>
      <w:lvlText w:val="%1%2.%3.%4.%5.%6　"/>
      <w:lvlJc w:val="left"/>
      <w:pPr>
        <w:ind w:left="0" w:firstLine="0"/>
      </w:pPr>
    </w:lvl>
    <w:lvl w:ilvl="6" w:tentative="0">
      <w:start w:val="1"/>
      <w:numFmt w:val="decimal"/>
      <w:pStyle w:val="161"/>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
    <w:nsid w:val="079102AD"/>
    <w:multiLevelType w:val="multilevel"/>
    <w:tmpl w:val="079102AD"/>
    <w:lvl w:ilvl="0" w:tentative="0">
      <w:start w:val="1"/>
      <w:numFmt w:val="decimal"/>
      <w:pStyle w:val="183"/>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tentative="0">
      <w:start w:val="1"/>
      <w:numFmt w:val="none"/>
      <w:pStyle w:val="92"/>
      <w:lvlText w:val="%1"/>
      <w:lvlJc w:val="left"/>
      <w:pPr>
        <w:ind w:left="425" w:hanging="425"/>
      </w:pPr>
      <w:rPr>
        <w:rFonts w:hint="eastAsia"/>
      </w:rPr>
    </w:lvl>
    <w:lvl w:ilvl="1" w:tentative="0">
      <w:start w:val="1"/>
      <w:numFmt w:val="decimal"/>
      <w:pStyle w:val="203"/>
      <w:suff w:val="nothing"/>
      <w:lvlText w:val="%10.%2 "/>
      <w:lvlJc w:val="left"/>
      <w:pPr>
        <w:ind w:left="0" w:firstLine="0"/>
      </w:pPr>
      <w:rPr>
        <w:rFonts w:hint="eastAsia" w:ascii="黑体" w:eastAsia="黑体" w:hAnsiTheme="minorHAnsi"/>
        <w:b w:val="0"/>
        <w:i w:val="0"/>
        <w:sz w:val="21"/>
      </w:rPr>
    </w:lvl>
    <w:lvl w:ilvl="2" w:tentative="0">
      <w:start w:val="1"/>
      <w:numFmt w:val="decimal"/>
      <w:pStyle w:val="204"/>
      <w:suff w:val="nothing"/>
      <w:lvlText w:val="%10.%2.%3 "/>
      <w:lvlJc w:val="left"/>
      <w:pPr>
        <w:ind w:left="0" w:firstLine="0"/>
      </w:pPr>
      <w:rPr>
        <w:rFonts w:hint="eastAsia" w:ascii="黑体" w:eastAsia="黑体" w:hAnsiTheme="minorHAnsi"/>
        <w:b w:val="0"/>
        <w:i w:val="0"/>
        <w:sz w:val="21"/>
      </w:rPr>
    </w:lvl>
    <w:lvl w:ilvl="3" w:tentative="0">
      <w:start w:val="1"/>
      <w:numFmt w:val="decimal"/>
      <w:pStyle w:val="205"/>
      <w:suff w:val="nothing"/>
      <w:lvlText w:val="%10.%2.%3.%4 "/>
      <w:lvlJc w:val="left"/>
      <w:pPr>
        <w:ind w:left="0" w:firstLine="0"/>
      </w:pPr>
      <w:rPr>
        <w:rFonts w:hint="eastAsia" w:ascii="黑体" w:eastAsia="黑体" w:hAnsiTheme="minorHAnsi"/>
        <w:b w:val="0"/>
        <w:i w:val="0"/>
        <w:sz w:val="21"/>
      </w:rPr>
    </w:lvl>
    <w:lvl w:ilvl="4" w:tentative="0">
      <w:start w:val="1"/>
      <w:numFmt w:val="decimal"/>
      <w:pStyle w:val="206"/>
      <w:suff w:val="nothing"/>
      <w:lvlText w:val="%10.%2.%3.%4.%5 "/>
      <w:lvlJc w:val="left"/>
      <w:pPr>
        <w:ind w:left="0" w:firstLine="0"/>
      </w:pPr>
      <w:rPr>
        <w:rFonts w:hint="eastAsia" w:ascii="黑体" w:eastAsia="黑体" w:hAnsiTheme="minorHAnsi"/>
        <w:b w:val="0"/>
        <w:i w:val="0"/>
        <w:sz w:val="21"/>
      </w:rPr>
    </w:lvl>
    <w:lvl w:ilvl="5" w:tentative="0">
      <w:start w:val="1"/>
      <w:numFmt w:val="decimal"/>
      <w:pStyle w:val="207"/>
      <w:suff w:val="nothing"/>
      <w:lvlText w:val="%10.%2.%3.%4.%5.%6 "/>
      <w:lvlJc w:val="left"/>
      <w:pPr>
        <w:ind w:left="0" w:firstLine="0"/>
      </w:pPr>
      <w:rPr>
        <w:rFonts w:hint="eastAsia" w:ascii="黑体" w:eastAsia="黑体" w:hAnsiTheme="minorHAnsi"/>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4">
    <w:nsid w:val="0AE367E9"/>
    <w:multiLevelType w:val="multilevel"/>
    <w:tmpl w:val="0AE367E9"/>
    <w:lvl w:ilvl="0" w:tentative="0">
      <w:start w:val="1"/>
      <w:numFmt w:val="none"/>
      <w:pStyle w:val="184"/>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tentative="0">
      <w:start w:val="1"/>
      <w:numFmt w:val="decimal"/>
      <w:pStyle w:val="70"/>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6">
    <w:nsid w:val="0D051F45"/>
    <w:multiLevelType w:val="multilevel"/>
    <w:tmpl w:val="0D051F45"/>
    <w:lvl w:ilvl="0" w:tentative="0">
      <w:start w:val="1"/>
      <w:numFmt w:val="lowerRoman"/>
      <w:pStyle w:val="172"/>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tentative="0">
      <w:start w:val="1"/>
      <w:numFmt w:val="none"/>
      <w:pStyle w:val="113"/>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1AF15012"/>
    <w:multiLevelType w:val="multilevel"/>
    <w:tmpl w:val="1AF15012"/>
    <w:lvl w:ilvl="0" w:tentative="0">
      <w:start w:val="1"/>
      <w:numFmt w:val="upperLetter"/>
      <w:pStyle w:val="88"/>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9">
    <w:nsid w:val="1EAA1992"/>
    <w:multiLevelType w:val="multilevel"/>
    <w:tmpl w:val="1EAA1992"/>
    <w:lvl w:ilvl="0" w:tentative="0">
      <w:start w:val="1"/>
      <w:numFmt w:val="none"/>
      <w:pStyle w:val="95"/>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0">
    <w:nsid w:val="2C5917C3"/>
    <w:multiLevelType w:val="multilevel"/>
    <w:tmpl w:val="2C5917C3"/>
    <w:lvl w:ilvl="0" w:tentative="0">
      <w:start w:val="1"/>
      <w:numFmt w:val="none"/>
      <w:pStyle w:val="135"/>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190"/>
      <w:lvlText w:val=""/>
      <w:lvlJc w:val="left"/>
      <w:pPr>
        <w:ind w:left="851" w:hanging="431"/>
      </w:pPr>
      <w:rPr>
        <w:rFonts w:hint="default" w:ascii="Symbol" w:hAnsi="Symbol"/>
        <w:sz w:val="21"/>
      </w:rPr>
    </w:lvl>
    <w:lvl w:ilvl="2" w:tentative="0">
      <w:start w:val="1"/>
      <w:numFmt w:val="bullet"/>
      <w:pStyle w:val="175"/>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tentative="0">
      <w:start w:val="1"/>
      <w:numFmt w:val="lowerLetter"/>
      <w:pStyle w:val="104"/>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2">
    <w:nsid w:val="44C50F90"/>
    <w:multiLevelType w:val="multilevel"/>
    <w:tmpl w:val="44C50F90"/>
    <w:lvl w:ilvl="0" w:tentative="0">
      <w:start w:val="1"/>
      <w:numFmt w:val="lowerLetter"/>
      <w:pStyle w:val="177"/>
      <w:lvlText w:val="%1)"/>
      <w:lvlJc w:val="left"/>
      <w:pPr>
        <w:tabs>
          <w:tab w:val="left" w:pos="851"/>
        </w:tabs>
        <w:ind w:left="851" w:hanging="426"/>
      </w:pPr>
      <w:rPr>
        <w:rFonts w:hint="eastAsia" w:ascii="宋体" w:hAnsi="Times New Roman" w:eastAsia="宋体"/>
        <w:sz w:val="21"/>
      </w:rPr>
    </w:lvl>
    <w:lvl w:ilvl="1" w:tentative="0">
      <w:start w:val="1"/>
      <w:numFmt w:val="decimal"/>
      <w:pStyle w:val="112"/>
      <w:lvlText w:val="%2)"/>
      <w:lvlJc w:val="left"/>
      <w:pPr>
        <w:tabs>
          <w:tab w:val="left" w:pos="1276"/>
        </w:tabs>
        <w:ind w:left="1276" w:hanging="425"/>
      </w:pPr>
      <w:rPr>
        <w:rFonts w:hint="eastAsia" w:ascii="宋体" w:hAnsi="Times New Roman" w:eastAsia="宋体"/>
        <w:sz w:val="21"/>
      </w:rPr>
    </w:lvl>
    <w:lvl w:ilvl="2" w:tentative="0">
      <w:start w:val="1"/>
      <w:numFmt w:val="decimal"/>
      <w:pStyle w:val="120"/>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tentative="0">
      <w:start w:val="1"/>
      <w:numFmt w:val="upperLetter"/>
      <w:pStyle w:val="201"/>
      <w:lvlText w:val="%1"/>
      <w:lvlJc w:val="left"/>
      <w:pPr>
        <w:ind w:left="420" w:hanging="420"/>
      </w:pPr>
      <w:rPr>
        <w:rFonts w:hint="eastAsia"/>
      </w:rPr>
    </w:lvl>
    <w:lvl w:ilvl="1" w:tentative="0">
      <w:start w:val="1"/>
      <w:numFmt w:val="decimal"/>
      <w:pStyle w:val="86"/>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86"/>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11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96"/>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117"/>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202"/>
      <w:suff w:val="space"/>
      <w:lvlText w:val="%1"/>
      <w:lvlJc w:val="left"/>
      <w:pPr>
        <w:ind w:left="425" w:hanging="425"/>
      </w:pPr>
      <w:rPr>
        <w:rFonts w:hint="eastAsia"/>
      </w:rPr>
    </w:lvl>
    <w:lvl w:ilvl="1" w:tentative="0">
      <w:start w:val="1"/>
      <w:numFmt w:val="decimal"/>
      <w:pStyle w:val="80"/>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14"/>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171"/>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15"/>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92"/>
      <w:lvlText w:val="──"/>
      <w:lvlJc w:val="left"/>
      <w:pPr>
        <w:ind w:left="851" w:firstLine="0"/>
      </w:pPr>
      <w:rPr>
        <w:rFonts w:hint="eastAsia" w:ascii="宋体" w:eastAsia="宋体" w:hAnsiTheme="majorHAnsi"/>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79"/>
      <w:suff w:val="nothing"/>
      <w:lvlText w:val="附录%1"/>
      <w:lvlJc w:val="left"/>
      <w:pPr>
        <w:ind w:left="0" w:firstLine="0"/>
      </w:pPr>
      <w:rPr>
        <w:rFonts w:hint="eastAsia"/>
        <w:spacing w:val="100"/>
      </w:rPr>
    </w:lvl>
    <w:lvl w:ilvl="1" w:tentative="0">
      <w:start w:val="1"/>
      <w:numFmt w:val="decimal"/>
      <w:pStyle w:val="8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eastAsia="黑体"/>
        <w:b w:val="0"/>
        <w:i w:val="0"/>
        <w:sz w:val="21"/>
      </w:rPr>
    </w:lvl>
    <w:lvl w:ilvl="3" w:tentative="0">
      <w:start w:val="1"/>
      <w:numFmt w:val="decimal"/>
      <w:pStyle w:val="84"/>
      <w:suff w:val="nothing"/>
      <w:lvlText w:val="%1.%2.%3.%4　"/>
      <w:lvlJc w:val="left"/>
      <w:pPr>
        <w:ind w:left="0" w:firstLine="0"/>
      </w:pPr>
      <w:rPr>
        <w:rFonts w:hint="eastAsia" w:ascii="黑体" w:eastAsia="黑体"/>
        <w:b w:val="0"/>
        <w:i w:val="0"/>
        <w:sz w:val="21"/>
      </w:rPr>
    </w:lvl>
    <w:lvl w:ilvl="4" w:tentative="0">
      <w:start w:val="1"/>
      <w:numFmt w:val="decimal"/>
      <w:pStyle w:val="85"/>
      <w:suff w:val="nothing"/>
      <w:lvlText w:val="%1.%2.%3.%4.%5　"/>
      <w:lvlJc w:val="left"/>
      <w:pPr>
        <w:ind w:left="0" w:firstLine="0"/>
      </w:pPr>
      <w:rPr>
        <w:rFonts w:hint="eastAsia" w:ascii="黑体" w:eastAsia="黑体"/>
        <w:b w:val="0"/>
        <w:i w:val="0"/>
        <w:sz w:val="21"/>
      </w:rPr>
    </w:lvl>
    <w:lvl w:ilvl="5" w:tentative="0">
      <w:start w:val="1"/>
      <w:numFmt w:val="decimal"/>
      <w:pStyle w:val="87"/>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9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10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17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55"/>
      <w:suff w:val="nothing"/>
      <w:lvlText w:val="%1"/>
      <w:lvlJc w:val="left"/>
      <w:pPr>
        <w:ind w:left="0" w:firstLine="0"/>
      </w:pPr>
      <w:rPr>
        <w:rFonts w:hint="eastAsia"/>
      </w:rPr>
    </w:lvl>
    <w:lvl w:ilvl="1" w:tentative="0">
      <w:start w:val="1"/>
      <w:numFmt w:val="decimal"/>
      <w:pStyle w:val="107"/>
      <w:suff w:val="nothing"/>
      <w:lvlText w:val="%1%2　"/>
      <w:lvlJc w:val="left"/>
      <w:pPr>
        <w:ind w:left="709" w:firstLine="0"/>
      </w:pPr>
      <w:rPr>
        <w:rFonts w:hint="eastAsia" w:ascii="黑体" w:eastAsia="黑体"/>
        <w:b w:val="0"/>
        <w:i w:val="0"/>
        <w:sz w:val="21"/>
      </w:rPr>
    </w:lvl>
    <w:lvl w:ilvl="2" w:tentative="0">
      <w:start w:val="1"/>
      <w:numFmt w:val="decimal"/>
      <w:pStyle w:val="108"/>
      <w:suff w:val="nothing"/>
      <w:lvlText w:val="%1%2.%3　"/>
      <w:lvlJc w:val="left"/>
      <w:pPr>
        <w:ind w:left="284"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pStyle w:val="68"/>
      <w:suff w:val="nothing"/>
      <w:lvlText w:val="%1%2.%3.%4　"/>
      <w:lvlJc w:val="left"/>
      <w:pPr>
        <w:ind w:left="0" w:firstLine="0"/>
      </w:pPr>
      <w:rPr>
        <w:rFonts w:hint="eastAsia" w:ascii="黑体" w:eastAsia="黑体"/>
        <w:b w:val="0"/>
        <w:i w:val="0"/>
        <w:sz w:val="21"/>
      </w:rPr>
    </w:lvl>
    <w:lvl w:ilvl="4" w:tentative="0">
      <w:start w:val="1"/>
      <w:numFmt w:val="decimal"/>
      <w:pStyle w:val="97"/>
      <w:suff w:val="nothing"/>
      <w:lvlText w:val="%1%2.%3.%4.%5　"/>
      <w:lvlJc w:val="left"/>
      <w:pPr>
        <w:ind w:left="0" w:firstLine="0"/>
      </w:pPr>
      <w:rPr>
        <w:rFonts w:hint="eastAsia" w:ascii="黑体" w:eastAsia="黑体"/>
        <w:b w:val="0"/>
        <w:i w:val="0"/>
        <w:sz w:val="21"/>
      </w:rPr>
    </w:lvl>
    <w:lvl w:ilvl="5" w:tentative="0">
      <w:start w:val="1"/>
      <w:numFmt w:val="decimal"/>
      <w:pStyle w:val="101"/>
      <w:suff w:val="nothing"/>
      <w:lvlText w:val="%1%2.%3.%4.%5.%6　"/>
      <w:lvlJc w:val="left"/>
      <w:pPr>
        <w:ind w:left="0" w:firstLine="0"/>
      </w:pPr>
      <w:rPr>
        <w:rFonts w:hint="eastAsia" w:ascii="黑体" w:eastAsia="黑体"/>
        <w:b w:val="0"/>
        <w:i w:val="0"/>
        <w:sz w:val="21"/>
      </w:rPr>
    </w:lvl>
    <w:lvl w:ilvl="6" w:tentative="0">
      <w:start w:val="1"/>
      <w:numFmt w:val="decimal"/>
      <w:pStyle w:val="106"/>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182"/>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18"/>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14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7"/>
  </w:num>
  <w:num w:numId="3">
    <w:abstractNumId w:val="5"/>
  </w:num>
  <w:num w:numId="4">
    <w:abstractNumId w:val="23"/>
  </w:num>
  <w:num w:numId="5">
    <w:abstractNumId w:val="18"/>
  </w:num>
  <w:num w:numId="6">
    <w:abstractNumId w:val="13"/>
  </w:num>
  <w:num w:numId="7">
    <w:abstractNumId w:val="8"/>
  </w:num>
  <w:num w:numId="8">
    <w:abstractNumId w:val="3"/>
  </w:num>
  <w:num w:numId="9">
    <w:abstractNumId w:val="9"/>
  </w:num>
  <w:num w:numId="10">
    <w:abstractNumId w:val="16"/>
  </w:num>
  <w:num w:numId="11">
    <w:abstractNumId w:val="25"/>
  </w:num>
  <w:num w:numId="12">
    <w:abstractNumId w:val="11"/>
  </w:num>
  <w:num w:numId="13">
    <w:abstractNumId w:val="12"/>
  </w:num>
  <w:num w:numId="14">
    <w:abstractNumId w:val="7"/>
  </w:num>
  <w:num w:numId="15">
    <w:abstractNumId w:val="19"/>
  </w:num>
  <w:num w:numId="16">
    <w:abstractNumId w:val="21"/>
  </w:num>
  <w:num w:numId="17">
    <w:abstractNumId w:val="17"/>
  </w:num>
  <w:num w:numId="18">
    <w:abstractNumId w:val="29"/>
  </w:num>
  <w:num w:numId="19">
    <w:abstractNumId w:val="15"/>
  </w:num>
  <w:num w:numId="20">
    <w:abstractNumId w:val="1"/>
  </w:num>
  <w:num w:numId="21">
    <w:abstractNumId w:val="10"/>
  </w:num>
  <w:num w:numId="22">
    <w:abstractNumId w:val="30"/>
  </w:num>
  <w:num w:numId="23">
    <w:abstractNumId w:val="20"/>
  </w:num>
  <w:num w:numId="24">
    <w:abstractNumId w:val="6"/>
  </w:num>
  <w:num w:numId="25">
    <w:abstractNumId w:val="26"/>
  </w:num>
  <w:num w:numId="26">
    <w:abstractNumId w:val="28"/>
  </w:num>
  <w:num w:numId="27">
    <w:abstractNumId w:val="2"/>
  </w:num>
  <w:num w:numId="28">
    <w:abstractNumId w:val="4"/>
  </w:num>
  <w:num w:numId="29">
    <w:abstractNumId w:val="14"/>
  </w:num>
  <w:num w:numId="30">
    <w:abstractNumId w:val="24"/>
  </w:num>
  <w:num w:numId="31">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dit="forms" w:enforcement="1" w:cryptProviderType="rsaAES" w:cryptAlgorithmClass="hash" w:cryptAlgorithmType="typeAny" w:cryptAlgorithmSid="14" w:cryptSpinCount="100000" w:hash="5c0gv5XTKQZFfZXtnZDK9+Y5N1SCGcT913FBkmYc/4gO81UnYGmKwykWXtOLy7fxeHKuB0R6KhqCrnPNBGzzoQ==" w:salt="xOGvTzocHJKuhIAINDlIsg=="/>
  <w:defaultTabStop w:val="420"/>
  <w:drawingGridHorizontalSpacing w:val="105"/>
  <w:drawingGridVerticalSpacing w:val="156"/>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2RhODg5NWFhNzUxYzY3YmE1ODAxZWI2NDVjZGUyODUifQ=="/>
  </w:docVars>
  <w:rsids>
    <w:rsidRoot w:val="00714240"/>
    <w:rsid w:val="0000040A"/>
    <w:rsid w:val="00000A94"/>
    <w:rsid w:val="00001972"/>
    <w:rsid w:val="00001D9A"/>
    <w:rsid w:val="00007B3A"/>
    <w:rsid w:val="000107E0"/>
    <w:rsid w:val="00011949"/>
    <w:rsid w:val="00011FDE"/>
    <w:rsid w:val="00012FFD"/>
    <w:rsid w:val="00014162"/>
    <w:rsid w:val="00014340"/>
    <w:rsid w:val="00016A9C"/>
    <w:rsid w:val="00016CD9"/>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1CFC"/>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4027"/>
    <w:rsid w:val="000B6A0B"/>
    <w:rsid w:val="000C0F6C"/>
    <w:rsid w:val="000C11DB"/>
    <w:rsid w:val="000C1492"/>
    <w:rsid w:val="000C2517"/>
    <w:rsid w:val="000C2FBD"/>
    <w:rsid w:val="000C4B41"/>
    <w:rsid w:val="000C57D6"/>
    <w:rsid w:val="000C6362"/>
    <w:rsid w:val="000C7666"/>
    <w:rsid w:val="000D0A9C"/>
    <w:rsid w:val="000D1795"/>
    <w:rsid w:val="000D329A"/>
    <w:rsid w:val="000D4B9C"/>
    <w:rsid w:val="000D4EB6"/>
    <w:rsid w:val="000D753B"/>
    <w:rsid w:val="000E33B4"/>
    <w:rsid w:val="000E4C9E"/>
    <w:rsid w:val="000E5DB8"/>
    <w:rsid w:val="000E62B9"/>
    <w:rsid w:val="000E6FD7"/>
    <w:rsid w:val="000E7144"/>
    <w:rsid w:val="000F06E1"/>
    <w:rsid w:val="000F0E3C"/>
    <w:rsid w:val="000F19D5"/>
    <w:rsid w:val="000F4050"/>
    <w:rsid w:val="000F4AEA"/>
    <w:rsid w:val="000F67E9"/>
    <w:rsid w:val="00100215"/>
    <w:rsid w:val="00104926"/>
    <w:rsid w:val="00111135"/>
    <w:rsid w:val="00113B1E"/>
    <w:rsid w:val="0011711C"/>
    <w:rsid w:val="00124E4F"/>
    <w:rsid w:val="001260B7"/>
    <w:rsid w:val="001265CB"/>
    <w:rsid w:val="001321C6"/>
    <w:rsid w:val="001325C4"/>
    <w:rsid w:val="00133010"/>
    <w:rsid w:val="0013302C"/>
    <w:rsid w:val="001338EE"/>
    <w:rsid w:val="00133AAE"/>
    <w:rsid w:val="00135323"/>
    <w:rsid w:val="001356C4"/>
    <w:rsid w:val="00137565"/>
    <w:rsid w:val="00141114"/>
    <w:rsid w:val="00142969"/>
    <w:rsid w:val="001446C2"/>
    <w:rsid w:val="001457E7"/>
    <w:rsid w:val="00145D9D"/>
    <w:rsid w:val="00146388"/>
    <w:rsid w:val="0015279A"/>
    <w:rsid w:val="001529E5"/>
    <w:rsid w:val="00152FB3"/>
    <w:rsid w:val="00153C7E"/>
    <w:rsid w:val="00156B25"/>
    <w:rsid w:val="00156E1A"/>
    <w:rsid w:val="00157894"/>
    <w:rsid w:val="00157B55"/>
    <w:rsid w:val="00161C50"/>
    <w:rsid w:val="00162DBF"/>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87A0B"/>
    <w:rsid w:val="00190087"/>
    <w:rsid w:val="001913C4"/>
    <w:rsid w:val="0019348F"/>
    <w:rsid w:val="00193A07"/>
    <w:rsid w:val="00194C95"/>
    <w:rsid w:val="00195C34"/>
    <w:rsid w:val="00196EF5"/>
    <w:rsid w:val="001A1A53"/>
    <w:rsid w:val="001A234A"/>
    <w:rsid w:val="001A4CF3"/>
    <w:rsid w:val="001A6696"/>
    <w:rsid w:val="001B06E8"/>
    <w:rsid w:val="001B71D0"/>
    <w:rsid w:val="001B71EE"/>
    <w:rsid w:val="001C04A8"/>
    <w:rsid w:val="001C2C03"/>
    <w:rsid w:val="001C379E"/>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571C"/>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15ADD"/>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7472E"/>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12D"/>
    <w:rsid w:val="002B5532"/>
    <w:rsid w:val="002B5779"/>
    <w:rsid w:val="002B7332"/>
    <w:rsid w:val="002B7F51"/>
    <w:rsid w:val="002C09E7"/>
    <w:rsid w:val="002C1B5F"/>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4975"/>
    <w:rsid w:val="002F7AF6"/>
    <w:rsid w:val="00300E63"/>
    <w:rsid w:val="00302F5F"/>
    <w:rsid w:val="0030441D"/>
    <w:rsid w:val="00306063"/>
    <w:rsid w:val="00313B85"/>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52F1A"/>
    <w:rsid w:val="00360350"/>
    <w:rsid w:val="003610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1D4D"/>
    <w:rsid w:val="003A3D9C"/>
    <w:rsid w:val="003A4077"/>
    <w:rsid w:val="003A4AA7"/>
    <w:rsid w:val="003B09AD"/>
    <w:rsid w:val="003B0C0B"/>
    <w:rsid w:val="003B1F18"/>
    <w:rsid w:val="003B29BC"/>
    <w:rsid w:val="003B4D47"/>
    <w:rsid w:val="003B5BF0"/>
    <w:rsid w:val="003B60BF"/>
    <w:rsid w:val="003B6BE3"/>
    <w:rsid w:val="003C010C"/>
    <w:rsid w:val="003C0A6C"/>
    <w:rsid w:val="003C14F8"/>
    <w:rsid w:val="003C5A43"/>
    <w:rsid w:val="003D0519"/>
    <w:rsid w:val="003D0FF6"/>
    <w:rsid w:val="003D262C"/>
    <w:rsid w:val="003D6D61"/>
    <w:rsid w:val="003E019F"/>
    <w:rsid w:val="003E091D"/>
    <w:rsid w:val="003E1C53"/>
    <w:rsid w:val="003E266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065F"/>
    <w:rsid w:val="00463B77"/>
    <w:rsid w:val="00463C7B"/>
    <w:rsid w:val="004644A6"/>
    <w:rsid w:val="004659BD"/>
    <w:rsid w:val="0047058F"/>
    <w:rsid w:val="00470775"/>
    <w:rsid w:val="004746B1"/>
    <w:rsid w:val="0047583F"/>
    <w:rsid w:val="00475DE8"/>
    <w:rsid w:val="004767EA"/>
    <w:rsid w:val="00476F3E"/>
    <w:rsid w:val="00481C44"/>
    <w:rsid w:val="00484936"/>
    <w:rsid w:val="00485C89"/>
    <w:rsid w:val="00486BE3"/>
    <w:rsid w:val="004905E4"/>
    <w:rsid w:val="00490A89"/>
    <w:rsid w:val="00490AB4"/>
    <w:rsid w:val="00490D3A"/>
    <w:rsid w:val="00492F02"/>
    <w:rsid w:val="004939AE"/>
    <w:rsid w:val="00496C0E"/>
    <w:rsid w:val="004A12DF"/>
    <w:rsid w:val="004A1BA8"/>
    <w:rsid w:val="004A4B57"/>
    <w:rsid w:val="004A63FA"/>
    <w:rsid w:val="004A6A3D"/>
    <w:rsid w:val="004B0272"/>
    <w:rsid w:val="004B2701"/>
    <w:rsid w:val="004B2E1B"/>
    <w:rsid w:val="004B3AA8"/>
    <w:rsid w:val="004B3E93"/>
    <w:rsid w:val="004C07D4"/>
    <w:rsid w:val="004C1FBC"/>
    <w:rsid w:val="004C25A2"/>
    <w:rsid w:val="004C2866"/>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4BFA"/>
    <w:rsid w:val="004E59E3"/>
    <w:rsid w:val="004E67C0"/>
    <w:rsid w:val="004F391A"/>
    <w:rsid w:val="004F3CFB"/>
    <w:rsid w:val="004F4681"/>
    <w:rsid w:val="004F6456"/>
    <w:rsid w:val="004F696E"/>
    <w:rsid w:val="004F6C71"/>
    <w:rsid w:val="00501139"/>
    <w:rsid w:val="0050363E"/>
    <w:rsid w:val="005039BC"/>
    <w:rsid w:val="005043BB"/>
    <w:rsid w:val="00504A3D"/>
    <w:rsid w:val="00505767"/>
    <w:rsid w:val="00506208"/>
    <w:rsid w:val="005073F0"/>
    <w:rsid w:val="00510A7B"/>
    <w:rsid w:val="00512F6E"/>
    <w:rsid w:val="00513038"/>
    <w:rsid w:val="00514174"/>
    <w:rsid w:val="0051515E"/>
    <w:rsid w:val="00516088"/>
    <w:rsid w:val="00516B0B"/>
    <w:rsid w:val="005220EC"/>
    <w:rsid w:val="00523F95"/>
    <w:rsid w:val="00524D65"/>
    <w:rsid w:val="00525B16"/>
    <w:rsid w:val="005260DA"/>
    <w:rsid w:val="00533D04"/>
    <w:rsid w:val="00534804"/>
    <w:rsid w:val="00534BDF"/>
    <w:rsid w:val="005354EA"/>
    <w:rsid w:val="0053585F"/>
    <w:rsid w:val="00535EC4"/>
    <w:rsid w:val="00535ED9"/>
    <w:rsid w:val="0053692B"/>
    <w:rsid w:val="00540E5B"/>
    <w:rsid w:val="00541853"/>
    <w:rsid w:val="00543BDA"/>
    <w:rsid w:val="005441CC"/>
    <w:rsid w:val="005479DA"/>
    <w:rsid w:val="00547BCC"/>
    <w:rsid w:val="0055013B"/>
    <w:rsid w:val="00551F6F"/>
    <w:rsid w:val="00555044"/>
    <w:rsid w:val="005609AC"/>
    <w:rsid w:val="005613DA"/>
    <w:rsid w:val="00561475"/>
    <w:rsid w:val="00562308"/>
    <w:rsid w:val="0056487B"/>
    <w:rsid w:val="00564FB9"/>
    <w:rsid w:val="00573D9E"/>
    <w:rsid w:val="005801E3"/>
    <w:rsid w:val="00581802"/>
    <w:rsid w:val="005836A8"/>
    <w:rsid w:val="0058409C"/>
    <w:rsid w:val="00584262"/>
    <w:rsid w:val="00586630"/>
    <w:rsid w:val="00587ADD"/>
    <w:rsid w:val="00593A49"/>
    <w:rsid w:val="00593BE3"/>
    <w:rsid w:val="00596160"/>
    <w:rsid w:val="005966E2"/>
    <w:rsid w:val="00597007"/>
    <w:rsid w:val="005A0966"/>
    <w:rsid w:val="005A11B7"/>
    <w:rsid w:val="005A260B"/>
    <w:rsid w:val="005A4597"/>
    <w:rsid w:val="005A4A1B"/>
    <w:rsid w:val="005A7830"/>
    <w:rsid w:val="005A7FCE"/>
    <w:rsid w:val="005B0F3F"/>
    <w:rsid w:val="005B191C"/>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4250"/>
    <w:rsid w:val="005E6812"/>
    <w:rsid w:val="005E7881"/>
    <w:rsid w:val="005E78E0"/>
    <w:rsid w:val="005F0D9C"/>
    <w:rsid w:val="005F284E"/>
    <w:rsid w:val="005F40E9"/>
    <w:rsid w:val="005F4A47"/>
    <w:rsid w:val="006015CE"/>
    <w:rsid w:val="00604784"/>
    <w:rsid w:val="00606419"/>
    <w:rsid w:val="00607D29"/>
    <w:rsid w:val="00612952"/>
    <w:rsid w:val="00614CC1"/>
    <w:rsid w:val="00615A9D"/>
    <w:rsid w:val="00617387"/>
    <w:rsid w:val="00617DBE"/>
    <w:rsid w:val="006205D6"/>
    <w:rsid w:val="00623543"/>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0C12"/>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049"/>
    <w:rsid w:val="006F6284"/>
    <w:rsid w:val="006F7E10"/>
    <w:rsid w:val="007002C5"/>
    <w:rsid w:val="00704225"/>
    <w:rsid w:val="00704387"/>
    <w:rsid w:val="00705E44"/>
    <w:rsid w:val="00707669"/>
    <w:rsid w:val="00711CBA"/>
    <w:rsid w:val="00711FB5"/>
    <w:rsid w:val="00712A01"/>
    <w:rsid w:val="00712E61"/>
    <w:rsid w:val="00714240"/>
    <w:rsid w:val="00714F58"/>
    <w:rsid w:val="00722FBF"/>
    <w:rsid w:val="00722FC2"/>
    <w:rsid w:val="00723718"/>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452E"/>
    <w:rsid w:val="00765C43"/>
    <w:rsid w:val="00765EFB"/>
    <w:rsid w:val="00766781"/>
    <w:rsid w:val="007671CA"/>
    <w:rsid w:val="00767C61"/>
    <w:rsid w:val="0077008A"/>
    <w:rsid w:val="00773C1F"/>
    <w:rsid w:val="00774DA4"/>
    <w:rsid w:val="00776599"/>
    <w:rsid w:val="0078114B"/>
    <w:rsid w:val="00781DD2"/>
    <w:rsid w:val="00783ECF"/>
    <w:rsid w:val="0078413A"/>
    <w:rsid w:val="0078495E"/>
    <w:rsid w:val="007959E8"/>
    <w:rsid w:val="00795E9C"/>
    <w:rsid w:val="007A0245"/>
    <w:rsid w:val="007A0521"/>
    <w:rsid w:val="007A2E12"/>
    <w:rsid w:val="007A3475"/>
    <w:rsid w:val="007A41C8"/>
    <w:rsid w:val="007A54CE"/>
    <w:rsid w:val="007A565C"/>
    <w:rsid w:val="007A5D3A"/>
    <w:rsid w:val="007A6FD9"/>
    <w:rsid w:val="007A7FFA"/>
    <w:rsid w:val="007B04EB"/>
    <w:rsid w:val="007B0D4F"/>
    <w:rsid w:val="007B5A3D"/>
    <w:rsid w:val="007B5B95"/>
    <w:rsid w:val="007B6032"/>
    <w:rsid w:val="007B68EA"/>
    <w:rsid w:val="007B7453"/>
    <w:rsid w:val="007C2D89"/>
    <w:rsid w:val="007C4593"/>
    <w:rsid w:val="007C5309"/>
    <w:rsid w:val="007C6069"/>
    <w:rsid w:val="007C79BE"/>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89C"/>
    <w:rsid w:val="00804BB7"/>
    <w:rsid w:val="00804D41"/>
    <w:rsid w:val="00810257"/>
    <w:rsid w:val="008104F5"/>
    <w:rsid w:val="00811072"/>
    <w:rsid w:val="00811369"/>
    <w:rsid w:val="00815419"/>
    <w:rsid w:val="008163C8"/>
    <w:rsid w:val="008164A1"/>
    <w:rsid w:val="00817325"/>
    <w:rsid w:val="008209E6"/>
    <w:rsid w:val="00821D19"/>
    <w:rsid w:val="00823303"/>
    <w:rsid w:val="008233B2"/>
    <w:rsid w:val="00823A9F"/>
    <w:rsid w:val="00823C85"/>
    <w:rsid w:val="00825014"/>
    <w:rsid w:val="00825138"/>
    <w:rsid w:val="008269DD"/>
    <w:rsid w:val="00830621"/>
    <w:rsid w:val="0083348C"/>
    <w:rsid w:val="008373D3"/>
    <w:rsid w:val="008404FA"/>
    <w:rsid w:val="00840617"/>
    <w:rsid w:val="00840F84"/>
    <w:rsid w:val="00842A47"/>
    <w:rsid w:val="00843C13"/>
    <w:rsid w:val="00843DEF"/>
    <w:rsid w:val="008454F8"/>
    <w:rsid w:val="0085173A"/>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2C16"/>
    <w:rsid w:val="008930CB"/>
    <w:rsid w:val="008938DC"/>
    <w:rsid w:val="00893FD1"/>
    <w:rsid w:val="00894836"/>
    <w:rsid w:val="00895172"/>
    <w:rsid w:val="00895680"/>
    <w:rsid w:val="00896DFF"/>
    <w:rsid w:val="0089762C"/>
    <w:rsid w:val="008A173B"/>
    <w:rsid w:val="008A1893"/>
    <w:rsid w:val="008A57E6"/>
    <w:rsid w:val="008A5FE9"/>
    <w:rsid w:val="008A6F81"/>
    <w:rsid w:val="008A769A"/>
    <w:rsid w:val="008B0C9C"/>
    <w:rsid w:val="008B166D"/>
    <w:rsid w:val="008B17F4"/>
    <w:rsid w:val="008B3615"/>
    <w:rsid w:val="008B4AC4"/>
    <w:rsid w:val="008B50C8"/>
    <w:rsid w:val="008B5281"/>
    <w:rsid w:val="008B53FA"/>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5358"/>
    <w:rsid w:val="008F70BD"/>
    <w:rsid w:val="008F788F"/>
    <w:rsid w:val="008F7EA2"/>
    <w:rsid w:val="00902722"/>
    <w:rsid w:val="009027BC"/>
    <w:rsid w:val="009062E6"/>
    <w:rsid w:val="00911BE5"/>
    <w:rsid w:val="00913CA9"/>
    <w:rsid w:val="009145AE"/>
    <w:rsid w:val="009146CE"/>
    <w:rsid w:val="00914CA7"/>
    <w:rsid w:val="00915C3E"/>
    <w:rsid w:val="009161A8"/>
    <w:rsid w:val="009179B9"/>
    <w:rsid w:val="00921DA1"/>
    <w:rsid w:val="009245AE"/>
    <w:rsid w:val="009245F5"/>
    <w:rsid w:val="009249EC"/>
    <w:rsid w:val="00924FC3"/>
    <w:rsid w:val="009273B3"/>
    <w:rsid w:val="009305B5"/>
    <w:rsid w:val="009378DD"/>
    <w:rsid w:val="009429D5"/>
    <w:rsid w:val="00942BF1"/>
    <w:rsid w:val="00945180"/>
    <w:rsid w:val="00945428"/>
    <w:rsid w:val="0094607B"/>
    <w:rsid w:val="00953604"/>
    <w:rsid w:val="0095496B"/>
    <w:rsid w:val="00960F1E"/>
    <w:rsid w:val="009610DC"/>
    <w:rsid w:val="00961393"/>
    <w:rsid w:val="00961490"/>
    <w:rsid w:val="00961B14"/>
    <w:rsid w:val="0096381A"/>
    <w:rsid w:val="00965E04"/>
    <w:rsid w:val="009674AD"/>
    <w:rsid w:val="00970CDC"/>
    <w:rsid w:val="00975727"/>
    <w:rsid w:val="00977010"/>
    <w:rsid w:val="00977D02"/>
    <w:rsid w:val="00977FF9"/>
    <w:rsid w:val="009809BB"/>
    <w:rsid w:val="0098364B"/>
    <w:rsid w:val="009841E3"/>
    <w:rsid w:val="00987E59"/>
    <w:rsid w:val="009908A3"/>
    <w:rsid w:val="009909CF"/>
    <w:rsid w:val="009911AF"/>
    <w:rsid w:val="00991875"/>
    <w:rsid w:val="00991F92"/>
    <w:rsid w:val="00992985"/>
    <w:rsid w:val="00993889"/>
    <w:rsid w:val="0099551B"/>
    <w:rsid w:val="00996BD2"/>
    <w:rsid w:val="00997BF1"/>
    <w:rsid w:val="009A089C"/>
    <w:rsid w:val="009A118E"/>
    <w:rsid w:val="009A21CD"/>
    <w:rsid w:val="009A278C"/>
    <w:rsid w:val="009A2BC2"/>
    <w:rsid w:val="009A42C1"/>
    <w:rsid w:val="009A5429"/>
    <w:rsid w:val="009A72AD"/>
    <w:rsid w:val="009B09E0"/>
    <w:rsid w:val="009B0BC5"/>
    <w:rsid w:val="009B1247"/>
    <w:rsid w:val="009B39EF"/>
    <w:rsid w:val="009B6029"/>
    <w:rsid w:val="009B6971"/>
    <w:rsid w:val="009C27F1"/>
    <w:rsid w:val="009C3152"/>
    <w:rsid w:val="009C3257"/>
    <w:rsid w:val="009C4CFA"/>
    <w:rsid w:val="009C5070"/>
    <w:rsid w:val="009D112C"/>
    <w:rsid w:val="009D1385"/>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35B2"/>
    <w:rsid w:val="00A06A6B"/>
    <w:rsid w:val="00A078E9"/>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3C67"/>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61A1"/>
    <w:rsid w:val="00A67866"/>
    <w:rsid w:val="00A70B07"/>
    <w:rsid w:val="00A723F8"/>
    <w:rsid w:val="00A77CCB"/>
    <w:rsid w:val="00A83D8D"/>
    <w:rsid w:val="00A8446B"/>
    <w:rsid w:val="00A8473F"/>
    <w:rsid w:val="00A862D6"/>
    <w:rsid w:val="00A8715E"/>
    <w:rsid w:val="00A9295B"/>
    <w:rsid w:val="00A93B09"/>
    <w:rsid w:val="00A952D7"/>
    <w:rsid w:val="00A963F7"/>
    <w:rsid w:val="00A96AD8"/>
    <w:rsid w:val="00AA022A"/>
    <w:rsid w:val="00AA052C"/>
    <w:rsid w:val="00AA1E45"/>
    <w:rsid w:val="00AA4286"/>
    <w:rsid w:val="00AA456B"/>
    <w:rsid w:val="00AA57F5"/>
    <w:rsid w:val="00AA672E"/>
    <w:rsid w:val="00AA6EC9"/>
    <w:rsid w:val="00AB39C6"/>
    <w:rsid w:val="00AB4EB9"/>
    <w:rsid w:val="00AB6309"/>
    <w:rsid w:val="00AB6C5F"/>
    <w:rsid w:val="00AB7129"/>
    <w:rsid w:val="00AC07FF"/>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2A69"/>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431E"/>
    <w:rsid w:val="00B261F1"/>
    <w:rsid w:val="00B265BC"/>
    <w:rsid w:val="00B31FB1"/>
    <w:rsid w:val="00B33952"/>
    <w:rsid w:val="00B33C5E"/>
    <w:rsid w:val="00B342F4"/>
    <w:rsid w:val="00B34369"/>
    <w:rsid w:val="00B34DC2"/>
    <w:rsid w:val="00B36A96"/>
    <w:rsid w:val="00B378E5"/>
    <w:rsid w:val="00B427F1"/>
    <w:rsid w:val="00B42B1C"/>
    <w:rsid w:val="00B4346D"/>
    <w:rsid w:val="00B440F4"/>
    <w:rsid w:val="00B447A5"/>
    <w:rsid w:val="00B4654C"/>
    <w:rsid w:val="00B47293"/>
    <w:rsid w:val="00B50E50"/>
    <w:rsid w:val="00B52120"/>
    <w:rsid w:val="00B54ABC"/>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262"/>
    <w:rsid w:val="00BF231C"/>
    <w:rsid w:val="00BF51E5"/>
    <w:rsid w:val="00BF74A6"/>
    <w:rsid w:val="00C013AD"/>
    <w:rsid w:val="00C04904"/>
    <w:rsid w:val="00C056B3"/>
    <w:rsid w:val="00C103E5"/>
    <w:rsid w:val="00C13319"/>
    <w:rsid w:val="00C13EE9"/>
    <w:rsid w:val="00C159FC"/>
    <w:rsid w:val="00C21540"/>
    <w:rsid w:val="00C21906"/>
    <w:rsid w:val="00C21BFA"/>
    <w:rsid w:val="00C24C8D"/>
    <w:rsid w:val="00C25FE2"/>
    <w:rsid w:val="00C26B53"/>
    <w:rsid w:val="00C279B2"/>
    <w:rsid w:val="00C33E50"/>
    <w:rsid w:val="00C34C20"/>
    <w:rsid w:val="00C35A3E"/>
    <w:rsid w:val="00C42130"/>
    <w:rsid w:val="00C423A4"/>
    <w:rsid w:val="00C423E3"/>
    <w:rsid w:val="00C44BF5"/>
    <w:rsid w:val="00C521D6"/>
    <w:rsid w:val="00C55232"/>
    <w:rsid w:val="00C553A4"/>
    <w:rsid w:val="00C55A06"/>
    <w:rsid w:val="00C55D03"/>
    <w:rsid w:val="00C601BC"/>
    <w:rsid w:val="00C6329F"/>
    <w:rsid w:val="00C63340"/>
    <w:rsid w:val="00C643F9"/>
    <w:rsid w:val="00C64E2D"/>
    <w:rsid w:val="00C64E95"/>
    <w:rsid w:val="00C71372"/>
    <w:rsid w:val="00C72410"/>
    <w:rsid w:val="00C7287F"/>
    <w:rsid w:val="00C7554E"/>
    <w:rsid w:val="00C80CB8"/>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3961"/>
    <w:rsid w:val="00CF686F"/>
    <w:rsid w:val="00CF6E60"/>
    <w:rsid w:val="00CF7BCA"/>
    <w:rsid w:val="00D008FD"/>
    <w:rsid w:val="00D0321C"/>
    <w:rsid w:val="00D035EC"/>
    <w:rsid w:val="00D06AB1"/>
    <w:rsid w:val="00D06FC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52A2"/>
    <w:rsid w:val="00D35E63"/>
    <w:rsid w:val="00D4162B"/>
    <w:rsid w:val="00D4514F"/>
    <w:rsid w:val="00D451E2"/>
    <w:rsid w:val="00D45E89"/>
    <w:rsid w:val="00D45E8D"/>
    <w:rsid w:val="00D466AE"/>
    <w:rsid w:val="00D4734F"/>
    <w:rsid w:val="00D51BF3"/>
    <w:rsid w:val="00D56D96"/>
    <w:rsid w:val="00D66846"/>
    <w:rsid w:val="00D675FB"/>
    <w:rsid w:val="00D71F25"/>
    <w:rsid w:val="00D72A9C"/>
    <w:rsid w:val="00D77031"/>
    <w:rsid w:val="00D84941"/>
    <w:rsid w:val="00D84FA1"/>
    <w:rsid w:val="00D851F0"/>
    <w:rsid w:val="00D86DB7"/>
    <w:rsid w:val="00D87436"/>
    <w:rsid w:val="00D87BF5"/>
    <w:rsid w:val="00D90721"/>
    <w:rsid w:val="00D916BC"/>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6F54"/>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45A3"/>
    <w:rsid w:val="00E01138"/>
    <w:rsid w:val="00E029DF"/>
    <w:rsid w:val="00E02DFB"/>
    <w:rsid w:val="00E030F9"/>
    <w:rsid w:val="00E0311A"/>
    <w:rsid w:val="00E03138"/>
    <w:rsid w:val="00E06404"/>
    <w:rsid w:val="00E11A85"/>
    <w:rsid w:val="00E12495"/>
    <w:rsid w:val="00E14AF1"/>
    <w:rsid w:val="00E15CCD"/>
    <w:rsid w:val="00E202EF"/>
    <w:rsid w:val="00E210B5"/>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3653"/>
    <w:rsid w:val="00E5408A"/>
    <w:rsid w:val="00E56800"/>
    <w:rsid w:val="00E60C63"/>
    <w:rsid w:val="00E62FF9"/>
    <w:rsid w:val="00E635D6"/>
    <w:rsid w:val="00E639BC"/>
    <w:rsid w:val="00E664CC"/>
    <w:rsid w:val="00E70388"/>
    <w:rsid w:val="00E70F92"/>
    <w:rsid w:val="00E739B2"/>
    <w:rsid w:val="00E74313"/>
    <w:rsid w:val="00E74C54"/>
    <w:rsid w:val="00E77A03"/>
    <w:rsid w:val="00E822E8"/>
    <w:rsid w:val="00E82554"/>
    <w:rsid w:val="00E82606"/>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31ED"/>
    <w:rsid w:val="00EB5EDF"/>
    <w:rsid w:val="00EB60FE"/>
    <w:rsid w:val="00EB74DB"/>
    <w:rsid w:val="00EC5359"/>
    <w:rsid w:val="00EC562A"/>
    <w:rsid w:val="00EC778E"/>
    <w:rsid w:val="00ED067A"/>
    <w:rsid w:val="00ED2B50"/>
    <w:rsid w:val="00EE0350"/>
    <w:rsid w:val="00EE0719"/>
    <w:rsid w:val="00EE0E80"/>
    <w:rsid w:val="00EE1A64"/>
    <w:rsid w:val="00EE613F"/>
    <w:rsid w:val="00EE7295"/>
    <w:rsid w:val="00EE7869"/>
    <w:rsid w:val="00EF054A"/>
    <w:rsid w:val="00EF3235"/>
    <w:rsid w:val="00EF3BAD"/>
    <w:rsid w:val="00EF7E72"/>
    <w:rsid w:val="00F06D37"/>
    <w:rsid w:val="00F07B9D"/>
    <w:rsid w:val="00F11586"/>
    <w:rsid w:val="00F1183B"/>
    <w:rsid w:val="00F11C9F"/>
    <w:rsid w:val="00F12263"/>
    <w:rsid w:val="00F1409D"/>
    <w:rsid w:val="00F14214"/>
    <w:rsid w:val="00F157A9"/>
    <w:rsid w:val="00F168E2"/>
    <w:rsid w:val="00F16F00"/>
    <w:rsid w:val="00F25BB6"/>
    <w:rsid w:val="00F26B7E"/>
    <w:rsid w:val="00F27A3B"/>
    <w:rsid w:val="00F31CD7"/>
    <w:rsid w:val="00F32780"/>
    <w:rsid w:val="00F33817"/>
    <w:rsid w:val="00F371F2"/>
    <w:rsid w:val="00F4028B"/>
    <w:rsid w:val="00F420D5"/>
    <w:rsid w:val="00F4399F"/>
    <w:rsid w:val="00F44039"/>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42A5777"/>
    <w:rsid w:val="14BA4123"/>
    <w:rsid w:val="15247B8E"/>
    <w:rsid w:val="167FB32A"/>
    <w:rsid w:val="16FC654A"/>
    <w:rsid w:val="1E043A82"/>
    <w:rsid w:val="1FFFE8E7"/>
    <w:rsid w:val="28FB0FB4"/>
    <w:rsid w:val="2BA652CA"/>
    <w:rsid w:val="2ED32C66"/>
    <w:rsid w:val="2F9C8520"/>
    <w:rsid w:val="2F9F1396"/>
    <w:rsid w:val="37F38567"/>
    <w:rsid w:val="37FDFDE1"/>
    <w:rsid w:val="39253208"/>
    <w:rsid w:val="393B7041"/>
    <w:rsid w:val="3DF6B5EE"/>
    <w:rsid w:val="3DFDB8B6"/>
    <w:rsid w:val="3F578F28"/>
    <w:rsid w:val="3F7F8203"/>
    <w:rsid w:val="3FE669B1"/>
    <w:rsid w:val="3FEE2156"/>
    <w:rsid w:val="442945C1"/>
    <w:rsid w:val="49600AD6"/>
    <w:rsid w:val="4DD33A3F"/>
    <w:rsid w:val="579E0518"/>
    <w:rsid w:val="579E8DBA"/>
    <w:rsid w:val="57DB014F"/>
    <w:rsid w:val="57DF8130"/>
    <w:rsid w:val="5BFF5936"/>
    <w:rsid w:val="5DBE6077"/>
    <w:rsid w:val="5DBF717F"/>
    <w:rsid w:val="5F7FD826"/>
    <w:rsid w:val="5FFF5EE1"/>
    <w:rsid w:val="61F3743C"/>
    <w:rsid w:val="672399D4"/>
    <w:rsid w:val="6BBFFFB4"/>
    <w:rsid w:val="6BF7C832"/>
    <w:rsid w:val="6D7B4C2E"/>
    <w:rsid w:val="6F5FEA49"/>
    <w:rsid w:val="6FF30CC5"/>
    <w:rsid w:val="711E1FB4"/>
    <w:rsid w:val="72FE06CA"/>
    <w:rsid w:val="757EB59D"/>
    <w:rsid w:val="757ECA2A"/>
    <w:rsid w:val="75BF41BB"/>
    <w:rsid w:val="75CF6CDF"/>
    <w:rsid w:val="75FE1FF9"/>
    <w:rsid w:val="76FB0284"/>
    <w:rsid w:val="76FBF1C0"/>
    <w:rsid w:val="77CFCCFA"/>
    <w:rsid w:val="77DE443D"/>
    <w:rsid w:val="77FDA34C"/>
    <w:rsid w:val="79FE72B5"/>
    <w:rsid w:val="7BDB5D12"/>
    <w:rsid w:val="7BF5AF85"/>
    <w:rsid w:val="7C7FB769"/>
    <w:rsid w:val="7CBD69E4"/>
    <w:rsid w:val="7D7FECE1"/>
    <w:rsid w:val="7DFEA8E8"/>
    <w:rsid w:val="7EDB5D77"/>
    <w:rsid w:val="7EE7D8DA"/>
    <w:rsid w:val="7EFF91EF"/>
    <w:rsid w:val="7F74F3E7"/>
    <w:rsid w:val="7FB9A702"/>
    <w:rsid w:val="7FBCA923"/>
    <w:rsid w:val="7FCFA867"/>
    <w:rsid w:val="7FD5AD4F"/>
    <w:rsid w:val="7FDF8134"/>
    <w:rsid w:val="7FF500E5"/>
    <w:rsid w:val="9DED6DC8"/>
    <w:rsid w:val="9F8FC912"/>
    <w:rsid w:val="9FBD83D0"/>
    <w:rsid w:val="9FDD9C96"/>
    <w:rsid w:val="B1B8D33F"/>
    <w:rsid w:val="B67710F8"/>
    <w:rsid w:val="B7F5A178"/>
    <w:rsid w:val="B7FD73E5"/>
    <w:rsid w:val="BFD36D7E"/>
    <w:rsid w:val="BFFD9BA9"/>
    <w:rsid w:val="BFFECB10"/>
    <w:rsid w:val="C6FD9EF8"/>
    <w:rsid w:val="C97E23D0"/>
    <w:rsid w:val="CFBD62F5"/>
    <w:rsid w:val="D9EF7F76"/>
    <w:rsid w:val="DB770D10"/>
    <w:rsid w:val="DBFE75CE"/>
    <w:rsid w:val="DF777046"/>
    <w:rsid w:val="DFE96F0B"/>
    <w:rsid w:val="DFF55881"/>
    <w:rsid w:val="E7FEBBAB"/>
    <w:rsid w:val="EE1717C9"/>
    <w:rsid w:val="EF665D0A"/>
    <w:rsid w:val="F2FBDF7A"/>
    <w:rsid w:val="F5B90915"/>
    <w:rsid w:val="F5F5C0AD"/>
    <w:rsid w:val="F5F6BB5E"/>
    <w:rsid w:val="F754C43E"/>
    <w:rsid w:val="FAF15E70"/>
    <w:rsid w:val="FAFFB7AF"/>
    <w:rsid w:val="FBDF3A10"/>
    <w:rsid w:val="FCF3F1C2"/>
    <w:rsid w:val="FD6FF939"/>
    <w:rsid w:val="FD7BBFCD"/>
    <w:rsid w:val="FD7F014A"/>
    <w:rsid w:val="FF592538"/>
    <w:rsid w:val="FFDF0621"/>
    <w:rsid w:val="FFFEFEC8"/>
    <w:rsid w:val="FFFFA4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qFormat="1"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8"/>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9"/>
    <w:qFormat/>
    <w:uiPriority w:val="0"/>
    <w:pPr>
      <w:keepNext/>
      <w:keepLines/>
      <w:spacing w:before="260" w:after="260" w:line="416" w:lineRule="auto"/>
      <w:outlineLvl w:val="2"/>
    </w:pPr>
    <w:rPr>
      <w:b/>
      <w:bCs/>
      <w:sz w:val="32"/>
      <w:szCs w:val="32"/>
    </w:rPr>
  </w:style>
  <w:style w:type="paragraph" w:styleId="5">
    <w:name w:val="heading 4"/>
    <w:basedOn w:val="1"/>
    <w:next w:val="1"/>
    <w:link w:val="40"/>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41"/>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42"/>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3"/>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4"/>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5"/>
    <w:qFormat/>
    <w:uiPriority w:val="0"/>
    <w:pPr>
      <w:keepNext/>
      <w:keepLines/>
      <w:adjustRightInd/>
      <w:spacing w:before="240" w:after="64" w:line="320" w:lineRule="auto"/>
      <w:outlineLvl w:val="8"/>
    </w:pPr>
    <w:rPr>
      <w:rFonts w:ascii="Arial" w:hAnsi="Arial" w:eastAsia="黑体"/>
    </w:rPr>
  </w:style>
  <w:style w:type="character" w:default="1" w:styleId="30">
    <w:name w:val="Default Paragraph Font"/>
    <w:semiHidden/>
    <w:unhideWhenUsed/>
    <w:qFormat/>
    <w:uiPriority w:val="1"/>
  </w:style>
  <w:style w:type="table" w:default="1" w:styleId="28">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89"/>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8"/>
    <w:semiHidden/>
    <w:unhideWhenUsed/>
    <w:qFormat/>
    <w:uiPriority w:val="99"/>
    <w:rPr>
      <w:sz w:val="18"/>
      <w:szCs w:val="18"/>
    </w:rPr>
  </w:style>
  <w:style w:type="paragraph" w:styleId="17">
    <w:name w:val="footer"/>
    <w:basedOn w:val="1"/>
    <w:link w:val="47"/>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6"/>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102"/>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kern w:val="0"/>
      <w:sz w:val="24"/>
      <w:szCs w:val="24"/>
    </w:rPr>
  </w:style>
  <w:style w:type="paragraph" w:styleId="26">
    <w:name w:val="Normal (Web)"/>
    <w:basedOn w:val="1"/>
    <w:semiHidden/>
    <w:unhideWhenUsed/>
    <w:qFormat/>
    <w:uiPriority w:val="99"/>
    <w:rPr>
      <w:sz w:val="24"/>
    </w:rPr>
  </w:style>
  <w:style w:type="paragraph" w:styleId="27">
    <w:name w:val="Title"/>
    <w:basedOn w:val="1"/>
    <w:link w:val="51"/>
    <w:qFormat/>
    <w:uiPriority w:val="0"/>
    <w:pPr>
      <w:spacing w:before="240" w:after="60"/>
      <w:jc w:val="center"/>
      <w:outlineLvl w:val="0"/>
    </w:pPr>
    <w:rPr>
      <w:rFonts w:ascii="Arial" w:hAnsi="Arial" w:cs="Arial"/>
      <w:b/>
      <w:bCs/>
      <w:sz w:val="32"/>
      <w:szCs w:val="32"/>
    </w:rPr>
  </w:style>
  <w:style w:type="table" w:styleId="29">
    <w:name w:val="Table Grid"/>
    <w:basedOn w:val="28"/>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Strong"/>
    <w:qFormat/>
    <w:uiPriority w:val="22"/>
    <w:rPr>
      <w:b/>
      <w:bCs/>
    </w:rPr>
  </w:style>
  <w:style w:type="character" w:styleId="32">
    <w:name w:val="page number"/>
    <w:qFormat/>
    <w:uiPriority w:val="0"/>
    <w:rPr>
      <w:rFonts w:ascii="宋体" w:hAnsi="Times New Roman" w:eastAsia="宋体"/>
      <w:sz w:val="18"/>
    </w:rPr>
  </w:style>
  <w:style w:type="character" w:styleId="33">
    <w:name w:val="Emphasis"/>
    <w:qFormat/>
    <w:uiPriority w:val="20"/>
    <w:rPr>
      <w:i/>
      <w:iCs/>
    </w:rPr>
  </w:style>
  <w:style w:type="character" w:styleId="34">
    <w:name w:val="Hyperlink"/>
    <w:qFormat/>
    <w:uiPriority w:val="99"/>
    <w:rPr>
      <w:rFonts w:ascii="宋体" w:hAnsi="Times New Roman" w:eastAsia="宋体"/>
      <w:color w:val="auto"/>
      <w:spacing w:val="0"/>
      <w:w w:val="100"/>
      <w:position w:val="0"/>
      <w:sz w:val="21"/>
      <w:u w:val="none"/>
      <w:vertAlign w:val="baseline"/>
    </w:rPr>
  </w:style>
  <w:style w:type="character" w:styleId="35">
    <w:name w:val="HTML Code"/>
    <w:basedOn w:val="30"/>
    <w:semiHidden/>
    <w:unhideWhenUsed/>
    <w:qFormat/>
    <w:uiPriority w:val="99"/>
    <w:rPr>
      <w:rFonts w:ascii="Courier New" w:hAnsi="Courier New"/>
      <w:sz w:val="20"/>
    </w:rPr>
  </w:style>
  <w:style w:type="character" w:styleId="36">
    <w:name w:val="footnote reference"/>
    <w:semiHidden/>
    <w:qFormat/>
    <w:uiPriority w:val="0"/>
    <w:rPr>
      <w:rFonts w:ascii="宋体" w:hAnsi="宋体" w:eastAsia="宋体" w:cs="Times New Roman"/>
      <w:spacing w:val="0"/>
      <w:sz w:val="18"/>
      <w:vertAlign w:val="superscript"/>
    </w:rPr>
  </w:style>
  <w:style w:type="character" w:customStyle="1" w:styleId="37">
    <w:name w:val="标题 1 字符"/>
    <w:link w:val="2"/>
    <w:qFormat/>
    <w:uiPriority w:val="0"/>
    <w:rPr>
      <w:b/>
      <w:bCs/>
      <w:kern w:val="44"/>
      <w:sz w:val="44"/>
      <w:szCs w:val="44"/>
    </w:rPr>
  </w:style>
  <w:style w:type="character" w:customStyle="1" w:styleId="38">
    <w:name w:val="标题 2 字符"/>
    <w:link w:val="3"/>
    <w:qFormat/>
    <w:uiPriority w:val="0"/>
    <w:rPr>
      <w:rFonts w:ascii="Arial" w:hAnsi="Arial" w:eastAsia="黑体"/>
      <w:b/>
      <w:bCs/>
      <w:kern w:val="2"/>
      <w:sz w:val="32"/>
      <w:szCs w:val="32"/>
    </w:rPr>
  </w:style>
  <w:style w:type="character" w:customStyle="1" w:styleId="39">
    <w:name w:val="标题 3 字符"/>
    <w:link w:val="4"/>
    <w:qFormat/>
    <w:uiPriority w:val="0"/>
    <w:rPr>
      <w:b/>
      <w:bCs/>
      <w:kern w:val="2"/>
      <w:sz w:val="32"/>
      <w:szCs w:val="32"/>
    </w:rPr>
  </w:style>
  <w:style w:type="character" w:customStyle="1" w:styleId="40">
    <w:name w:val="标题 4 字符"/>
    <w:link w:val="5"/>
    <w:qFormat/>
    <w:uiPriority w:val="0"/>
    <w:rPr>
      <w:rFonts w:ascii="Arial" w:hAnsi="Arial" w:eastAsia="黑体"/>
      <w:b/>
      <w:bCs/>
      <w:kern w:val="2"/>
      <w:sz w:val="28"/>
      <w:szCs w:val="28"/>
    </w:rPr>
  </w:style>
  <w:style w:type="character" w:customStyle="1" w:styleId="41">
    <w:name w:val="标题 5 字符"/>
    <w:link w:val="6"/>
    <w:qFormat/>
    <w:uiPriority w:val="0"/>
    <w:rPr>
      <w:b/>
      <w:bCs/>
      <w:kern w:val="2"/>
      <w:sz w:val="28"/>
      <w:szCs w:val="28"/>
    </w:rPr>
  </w:style>
  <w:style w:type="character" w:customStyle="1" w:styleId="42">
    <w:name w:val="标题 6 字符"/>
    <w:link w:val="7"/>
    <w:qFormat/>
    <w:uiPriority w:val="0"/>
    <w:rPr>
      <w:rFonts w:ascii="Arial" w:hAnsi="Arial" w:eastAsia="黑体"/>
      <w:b/>
      <w:bCs/>
      <w:kern w:val="2"/>
      <w:sz w:val="24"/>
      <w:szCs w:val="24"/>
    </w:rPr>
  </w:style>
  <w:style w:type="character" w:customStyle="1" w:styleId="43">
    <w:name w:val="标题 7 字符"/>
    <w:link w:val="8"/>
    <w:qFormat/>
    <w:uiPriority w:val="0"/>
    <w:rPr>
      <w:b/>
      <w:bCs/>
      <w:kern w:val="2"/>
      <w:sz w:val="24"/>
      <w:szCs w:val="24"/>
    </w:rPr>
  </w:style>
  <w:style w:type="character" w:customStyle="1" w:styleId="44">
    <w:name w:val="标题 8 字符"/>
    <w:link w:val="9"/>
    <w:qFormat/>
    <w:uiPriority w:val="0"/>
    <w:rPr>
      <w:rFonts w:ascii="Arial" w:hAnsi="Arial" w:eastAsia="黑体"/>
      <w:kern w:val="2"/>
      <w:sz w:val="24"/>
      <w:szCs w:val="24"/>
    </w:rPr>
  </w:style>
  <w:style w:type="character" w:customStyle="1" w:styleId="45">
    <w:name w:val="标题 9 字符"/>
    <w:link w:val="10"/>
    <w:qFormat/>
    <w:uiPriority w:val="0"/>
    <w:rPr>
      <w:rFonts w:ascii="Arial" w:hAnsi="Arial" w:eastAsia="黑体"/>
      <w:kern w:val="2"/>
      <w:sz w:val="21"/>
      <w:szCs w:val="21"/>
    </w:rPr>
  </w:style>
  <w:style w:type="character" w:customStyle="1" w:styleId="46">
    <w:name w:val="页眉 字符"/>
    <w:link w:val="18"/>
    <w:qFormat/>
    <w:uiPriority w:val="99"/>
    <w:rPr>
      <w:kern w:val="2"/>
      <w:sz w:val="18"/>
      <w:szCs w:val="18"/>
    </w:rPr>
  </w:style>
  <w:style w:type="character" w:customStyle="1" w:styleId="47">
    <w:name w:val="页脚 字符"/>
    <w:link w:val="17"/>
    <w:qFormat/>
    <w:uiPriority w:val="99"/>
    <w:rPr>
      <w:rFonts w:ascii="宋体"/>
      <w:kern w:val="2"/>
      <w:sz w:val="18"/>
      <w:szCs w:val="18"/>
    </w:rPr>
  </w:style>
  <w:style w:type="character" w:customStyle="1" w:styleId="48">
    <w:name w:val="批注框文本 字符"/>
    <w:link w:val="16"/>
    <w:semiHidden/>
    <w:qFormat/>
    <w:uiPriority w:val="99"/>
    <w:rPr>
      <w:kern w:val="2"/>
      <w:sz w:val="18"/>
      <w:szCs w:val="18"/>
    </w:rPr>
  </w:style>
  <w:style w:type="paragraph" w:styleId="49">
    <w:name w:val="Quote"/>
    <w:basedOn w:val="1"/>
    <w:next w:val="1"/>
    <w:link w:val="50"/>
    <w:qFormat/>
    <w:uiPriority w:val="29"/>
    <w:rPr>
      <w:i/>
      <w:iCs/>
      <w:color w:val="000000"/>
    </w:rPr>
  </w:style>
  <w:style w:type="character" w:customStyle="1" w:styleId="50">
    <w:name w:val="引用 字符"/>
    <w:link w:val="49"/>
    <w:qFormat/>
    <w:uiPriority w:val="29"/>
    <w:rPr>
      <w:i/>
      <w:iCs/>
      <w:color w:val="000000"/>
      <w:kern w:val="2"/>
      <w:sz w:val="21"/>
      <w:szCs w:val="21"/>
    </w:rPr>
  </w:style>
  <w:style w:type="character" w:customStyle="1" w:styleId="51">
    <w:name w:val="标题 字符"/>
    <w:link w:val="27"/>
    <w:qFormat/>
    <w:uiPriority w:val="0"/>
    <w:rPr>
      <w:rFonts w:ascii="Arial" w:hAnsi="Arial" w:cs="Arial"/>
      <w:b/>
      <w:bCs/>
      <w:kern w:val="2"/>
      <w:sz w:val="32"/>
      <w:szCs w:val="32"/>
    </w:rPr>
  </w:style>
  <w:style w:type="paragraph" w:customStyle="1" w:styleId="52">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53">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54">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5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56">
    <w:name w:val="标准书眉一"/>
    <w:qFormat/>
    <w:uiPriority w:val="0"/>
    <w:pPr>
      <w:jc w:val="both"/>
    </w:pPr>
    <w:rPr>
      <w:rFonts w:ascii="Times New Roman" w:hAnsi="Times New Roman" w:eastAsia="宋体" w:cs="Times New Roman"/>
      <w:lang w:val="en-US" w:eastAsia="zh-CN" w:bidi="ar-SA"/>
    </w:rPr>
  </w:style>
  <w:style w:type="paragraph" w:customStyle="1" w:styleId="57">
    <w:name w:val="标准文件_ICS"/>
    <w:basedOn w:val="1"/>
    <w:qFormat/>
    <w:uiPriority w:val="0"/>
    <w:pPr>
      <w:spacing w:line="0" w:lineRule="atLeast"/>
    </w:pPr>
    <w:rPr>
      <w:rFonts w:ascii="黑体" w:hAnsi="宋体" w:eastAsia="黑体"/>
    </w:rPr>
  </w:style>
  <w:style w:type="paragraph" w:customStyle="1" w:styleId="58">
    <w:name w:val="标准文件_标准正文"/>
    <w:basedOn w:val="1"/>
    <w:next w:val="59"/>
    <w:qFormat/>
    <w:uiPriority w:val="0"/>
    <w:pPr>
      <w:snapToGrid w:val="0"/>
      <w:ind w:firstLine="200" w:firstLineChars="200"/>
    </w:pPr>
    <w:rPr>
      <w:kern w:val="0"/>
    </w:rPr>
  </w:style>
  <w:style w:type="paragraph" w:customStyle="1" w:styleId="59">
    <w:name w:val="标准文件_段"/>
    <w:link w:val="187"/>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0">
    <w:name w:val="标准文件_版本"/>
    <w:basedOn w:val="58"/>
    <w:qFormat/>
    <w:uiPriority w:val="0"/>
    <w:pPr>
      <w:adjustRightInd/>
      <w:snapToGrid/>
      <w:ind w:firstLine="0" w:firstLineChars="0"/>
    </w:pPr>
    <w:rPr>
      <w:rFonts w:ascii="宋体" w:hAnsi="宋体"/>
      <w:kern w:val="2"/>
    </w:rPr>
  </w:style>
  <w:style w:type="paragraph" w:customStyle="1" w:styleId="61">
    <w:name w:val="标准文件_标准部门"/>
    <w:basedOn w:val="1"/>
    <w:qFormat/>
    <w:uiPriority w:val="0"/>
    <w:pPr>
      <w:jc w:val="center"/>
    </w:pPr>
    <w:rPr>
      <w:rFonts w:ascii="黑体" w:eastAsia="黑体"/>
      <w:kern w:val="0"/>
      <w:sz w:val="44"/>
    </w:rPr>
  </w:style>
  <w:style w:type="paragraph" w:customStyle="1" w:styleId="62">
    <w:name w:val="标准文件_标准代替"/>
    <w:basedOn w:val="1"/>
    <w:next w:val="1"/>
    <w:qFormat/>
    <w:uiPriority w:val="0"/>
    <w:pPr>
      <w:spacing w:line="310" w:lineRule="exact"/>
      <w:jc w:val="right"/>
    </w:pPr>
    <w:rPr>
      <w:rFonts w:ascii="宋体" w:hAnsi="宋体"/>
      <w:kern w:val="0"/>
    </w:rPr>
  </w:style>
  <w:style w:type="paragraph" w:customStyle="1" w:styleId="63">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64">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65">
    <w:name w:val="标准文件_页眉偶数页"/>
    <w:basedOn w:val="64"/>
    <w:next w:val="1"/>
    <w:qFormat/>
    <w:uiPriority w:val="0"/>
    <w:pPr>
      <w:jc w:val="left"/>
    </w:pPr>
  </w:style>
  <w:style w:type="paragraph" w:customStyle="1" w:styleId="66">
    <w:name w:val="标准文件_参考文献标题"/>
    <w:basedOn w:val="1"/>
    <w:next w:val="1"/>
    <w:qFormat/>
    <w:uiPriority w:val="0"/>
    <w:pPr>
      <w:widowControl/>
      <w:shd w:val="clear" w:color="FFFFFF" w:fill="FFFFFF"/>
      <w:adjustRightInd/>
      <w:spacing w:before="560" w:after="50" w:afterLines="50" w:line="240" w:lineRule="auto"/>
      <w:jc w:val="center"/>
      <w:outlineLvl w:val="0"/>
    </w:pPr>
    <w:rPr>
      <w:rFonts w:ascii="黑体" w:eastAsia="黑体"/>
      <w:kern w:val="0"/>
    </w:rPr>
  </w:style>
  <w:style w:type="paragraph" w:customStyle="1" w:styleId="67">
    <w:name w:val="标准文件_参考文献条目"/>
    <w:qFormat/>
    <w:uiPriority w:val="0"/>
    <w:pPr>
      <w:numPr>
        <w:ilvl w:val="0"/>
        <w:numId w:val="1"/>
      </w:numPr>
    </w:pPr>
    <w:rPr>
      <w:rFonts w:ascii="宋体" w:hAnsi="Times New Roman" w:eastAsia="宋体" w:cs="Times New Roman"/>
      <w:lang w:val="en-US" w:eastAsia="zh-CN" w:bidi="ar-SA"/>
    </w:rPr>
  </w:style>
  <w:style w:type="paragraph" w:customStyle="1" w:styleId="68">
    <w:name w:val="标准文件_二级条标题"/>
    <w:next w:val="59"/>
    <w:qFormat/>
    <w:uiPriority w:val="0"/>
    <w:pPr>
      <w:widowControl w:val="0"/>
      <w:numPr>
        <w:ilvl w:val="3"/>
        <w:numId w:val="2"/>
      </w:numPr>
      <w:spacing w:before="50" w:beforeLines="50" w:after="50" w:afterLines="50"/>
      <w:jc w:val="both"/>
      <w:outlineLvl w:val="2"/>
    </w:pPr>
    <w:rPr>
      <w:rFonts w:ascii="黑体" w:hAnsi="Times New Roman" w:eastAsia="黑体" w:cs="Times New Roman"/>
      <w:sz w:val="21"/>
      <w:lang w:val="en-US" w:eastAsia="zh-CN" w:bidi="ar-SA"/>
    </w:rPr>
  </w:style>
  <w:style w:type="character" w:customStyle="1" w:styleId="69">
    <w:name w:val="标准文件_发布"/>
    <w:qFormat/>
    <w:uiPriority w:val="0"/>
    <w:rPr>
      <w:rFonts w:ascii="黑体" w:eastAsia="黑体"/>
      <w:spacing w:val="0"/>
      <w:w w:val="100"/>
      <w:position w:val="3"/>
      <w:sz w:val="28"/>
    </w:rPr>
  </w:style>
  <w:style w:type="paragraph" w:customStyle="1" w:styleId="70">
    <w:name w:val="标准文件_方框数字列项"/>
    <w:basedOn w:val="59"/>
    <w:qFormat/>
    <w:uiPriority w:val="0"/>
    <w:pPr>
      <w:numPr>
        <w:ilvl w:val="0"/>
        <w:numId w:val="3"/>
      </w:numPr>
      <w:ind w:firstLine="0" w:firstLineChars="0"/>
    </w:pPr>
  </w:style>
  <w:style w:type="paragraph" w:customStyle="1" w:styleId="71">
    <w:name w:val="标准文件_封面标准编号"/>
    <w:basedOn w:val="1"/>
    <w:next w:val="62"/>
    <w:qFormat/>
    <w:uiPriority w:val="0"/>
    <w:pPr>
      <w:spacing w:line="310" w:lineRule="exact"/>
      <w:jc w:val="right"/>
    </w:pPr>
    <w:rPr>
      <w:rFonts w:ascii="黑体" w:eastAsia="黑体"/>
      <w:kern w:val="0"/>
      <w:sz w:val="28"/>
    </w:rPr>
  </w:style>
  <w:style w:type="paragraph" w:customStyle="1" w:styleId="72">
    <w:name w:val="标准文件_封面标准分类号"/>
    <w:basedOn w:val="1"/>
    <w:qFormat/>
    <w:uiPriority w:val="0"/>
    <w:rPr>
      <w:rFonts w:ascii="黑体" w:eastAsia="黑体"/>
      <w:b/>
      <w:kern w:val="0"/>
      <w:sz w:val="28"/>
    </w:rPr>
  </w:style>
  <w:style w:type="paragraph" w:customStyle="1" w:styleId="73">
    <w:name w:val="标准文件_封面标准名称"/>
    <w:basedOn w:val="1"/>
    <w:qFormat/>
    <w:uiPriority w:val="0"/>
    <w:pPr>
      <w:spacing w:line="240" w:lineRule="auto"/>
      <w:jc w:val="center"/>
    </w:pPr>
    <w:rPr>
      <w:rFonts w:ascii="黑体" w:eastAsia="黑体"/>
      <w:kern w:val="0"/>
      <w:sz w:val="52"/>
    </w:rPr>
  </w:style>
  <w:style w:type="paragraph" w:customStyle="1" w:styleId="74">
    <w:name w:val="标准文件_封面标准英文名称"/>
    <w:basedOn w:val="1"/>
    <w:qFormat/>
    <w:uiPriority w:val="0"/>
    <w:pPr>
      <w:spacing w:line="240" w:lineRule="auto"/>
      <w:jc w:val="center"/>
    </w:pPr>
    <w:rPr>
      <w:rFonts w:ascii="黑体" w:eastAsia="黑体"/>
      <w:b/>
      <w:sz w:val="28"/>
    </w:rPr>
  </w:style>
  <w:style w:type="paragraph" w:customStyle="1" w:styleId="75">
    <w:name w:val="标准文件_封面发布日期"/>
    <w:basedOn w:val="1"/>
    <w:qFormat/>
    <w:uiPriority w:val="0"/>
    <w:pPr>
      <w:spacing w:line="310" w:lineRule="exact"/>
    </w:pPr>
    <w:rPr>
      <w:rFonts w:ascii="黑体" w:eastAsia="黑体"/>
      <w:kern w:val="0"/>
      <w:sz w:val="28"/>
    </w:rPr>
  </w:style>
  <w:style w:type="paragraph" w:customStyle="1" w:styleId="76">
    <w:name w:val="标准文件_封面密级"/>
    <w:basedOn w:val="1"/>
    <w:qFormat/>
    <w:uiPriority w:val="0"/>
    <w:rPr>
      <w:rFonts w:eastAsia="黑体"/>
      <w:sz w:val="32"/>
    </w:rPr>
  </w:style>
  <w:style w:type="paragraph" w:customStyle="1" w:styleId="77">
    <w:name w:val="标准文件_封面实施日期"/>
    <w:basedOn w:val="1"/>
    <w:qFormat/>
    <w:uiPriority w:val="0"/>
    <w:pPr>
      <w:spacing w:line="310" w:lineRule="exact"/>
      <w:jc w:val="right"/>
    </w:pPr>
    <w:rPr>
      <w:rFonts w:ascii="黑体" w:eastAsia="黑体"/>
      <w:sz w:val="28"/>
    </w:rPr>
  </w:style>
  <w:style w:type="paragraph" w:customStyle="1" w:styleId="78">
    <w:name w:val="标准文件_封面抬头"/>
    <w:basedOn w:val="59"/>
    <w:qFormat/>
    <w:uiPriority w:val="0"/>
    <w:pPr>
      <w:adjustRightInd w:val="0"/>
      <w:spacing w:line="800" w:lineRule="exact"/>
      <w:ind w:firstLine="0" w:firstLineChars="0"/>
      <w:jc w:val="distribute"/>
    </w:pPr>
    <w:rPr>
      <w:rFonts w:ascii="黑体" w:eastAsia="黑体"/>
      <w:b/>
      <w:sz w:val="64"/>
    </w:rPr>
  </w:style>
  <w:style w:type="paragraph" w:customStyle="1" w:styleId="79">
    <w:name w:val="标准文件_附录标识"/>
    <w:next w:val="59"/>
    <w:qFormat/>
    <w:uiPriority w:val="0"/>
    <w:pPr>
      <w:numPr>
        <w:ilvl w:val="0"/>
        <w:numId w:val="4"/>
      </w:numPr>
      <w:shd w:val="clear" w:color="FFFFFF" w:fill="FFFFFF"/>
      <w:tabs>
        <w:tab w:val="left" w:pos="6406"/>
      </w:tabs>
      <w:spacing w:before="560" w:after="50" w:afterLines="50"/>
      <w:jc w:val="center"/>
      <w:outlineLvl w:val="0"/>
    </w:pPr>
    <w:rPr>
      <w:rFonts w:ascii="黑体" w:hAnsi="Times New Roman" w:eastAsia="黑体" w:cs="Times New Roman"/>
      <w:sz w:val="21"/>
      <w:lang w:val="en-US" w:eastAsia="zh-CN" w:bidi="ar-SA"/>
    </w:rPr>
  </w:style>
  <w:style w:type="paragraph" w:customStyle="1" w:styleId="80">
    <w:name w:val="标准文件_附录表标题"/>
    <w:next w:val="59"/>
    <w:qFormat/>
    <w:uiPriority w:val="0"/>
    <w:pPr>
      <w:numPr>
        <w:ilvl w:val="1"/>
        <w:numId w:val="5"/>
      </w:numPr>
      <w:adjustRightInd w:val="0"/>
      <w:snapToGrid w:val="0"/>
      <w:spacing w:before="50" w:beforeLines="50" w:after="50" w:afterLines="50"/>
      <w:jc w:val="center"/>
      <w:textAlignment w:val="baseline"/>
    </w:pPr>
    <w:rPr>
      <w:rFonts w:ascii="黑体" w:hAnsi="Times New Roman" w:eastAsia="黑体" w:cs="Times New Roman"/>
      <w:kern w:val="21"/>
      <w:sz w:val="21"/>
      <w:lang w:val="en-US" w:eastAsia="zh-CN" w:bidi="ar-SA"/>
    </w:rPr>
  </w:style>
  <w:style w:type="paragraph" w:customStyle="1" w:styleId="81">
    <w:name w:val="标准文件_附录一级条标题"/>
    <w:next w:val="59"/>
    <w:qFormat/>
    <w:uiPriority w:val="0"/>
    <w:pPr>
      <w:widowControl w:val="0"/>
      <w:numPr>
        <w:ilvl w:val="1"/>
        <w:numId w:val="4"/>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82">
    <w:name w:val="标准文件_附录二级条标题"/>
    <w:basedOn w:val="81"/>
    <w:next w:val="59"/>
    <w:qFormat/>
    <w:uiPriority w:val="0"/>
    <w:pPr>
      <w:widowControl/>
      <w:numPr>
        <w:ilvl w:val="2"/>
      </w:numPr>
      <w:wordWrap w:val="0"/>
      <w:overflowPunct w:val="0"/>
      <w:autoSpaceDE w:val="0"/>
      <w:autoSpaceDN w:val="0"/>
      <w:textAlignment w:val="baseline"/>
      <w:outlineLvl w:val="3"/>
    </w:pPr>
  </w:style>
  <w:style w:type="paragraph" w:customStyle="1" w:styleId="83">
    <w:name w:val="标准文件_附录公式"/>
    <w:basedOn w:val="58"/>
    <w:next w:val="58"/>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84">
    <w:name w:val="标准文件_附录三级条标题"/>
    <w:next w:val="59"/>
    <w:qFormat/>
    <w:uiPriority w:val="0"/>
    <w:pPr>
      <w:widowControl w:val="0"/>
      <w:numPr>
        <w:ilvl w:val="3"/>
        <w:numId w:val="4"/>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5">
    <w:name w:val="标准文件_附录四级条标题"/>
    <w:next w:val="59"/>
    <w:qFormat/>
    <w:uiPriority w:val="0"/>
    <w:pPr>
      <w:widowControl w:val="0"/>
      <w:numPr>
        <w:ilvl w:val="4"/>
        <w:numId w:val="4"/>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86">
    <w:name w:val="标准文件_附录图标题"/>
    <w:next w:val="59"/>
    <w:qFormat/>
    <w:uiPriority w:val="0"/>
    <w:pPr>
      <w:numPr>
        <w:ilvl w:val="1"/>
        <w:numId w:val="6"/>
      </w:numPr>
      <w:adjustRightInd w:val="0"/>
      <w:snapToGrid w:val="0"/>
      <w:spacing w:before="50" w:beforeLines="50" w:after="50" w:afterLines="50"/>
      <w:jc w:val="center"/>
    </w:pPr>
    <w:rPr>
      <w:rFonts w:ascii="黑体" w:hAnsi="Times New Roman" w:eastAsia="黑体" w:cs="Times New Roman"/>
      <w:sz w:val="21"/>
      <w:lang w:val="en-US" w:eastAsia="zh-CN" w:bidi="ar-SA"/>
    </w:rPr>
  </w:style>
  <w:style w:type="paragraph" w:customStyle="1" w:styleId="87">
    <w:name w:val="标准文件_附录五级条标题"/>
    <w:next w:val="59"/>
    <w:qFormat/>
    <w:uiPriority w:val="0"/>
    <w:pPr>
      <w:widowControl w:val="0"/>
      <w:numPr>
        <w:ilvl w:val="5"/>
        <w:numId w:val="4"/>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88">
    <w:name w:val="标准文件_附录英文标识"/>
    <w:next w:val="13"/>
    <w:qFormat/>
    <w:uiPriority w:val="0"/>
    <w:pPr>
      <w:numPr>
        <w:ilvl w:val="0"/>
        <w:numId w:val="7"/>
      </w:numPr>
      <w:tabs>
        <w:tab w:val="left" w:pos="6406"/>
      </w:tabs>
      <w:spacing w:before="220" w:after="320"/>
      <w:jc w:val="center"/>
      <w:outlineLvl w:val="0"/>
    </w:pPr>
    <w:rPr>
      <w:rFonts w:ascii="黑体" w:hAnsi="Times New Roman" w:eastAsia="黑体" w:cs="Times New Roman"/>
      <w:sz w:val="21"/>
      <w:lang w:val="en-US" w:eastAsia="zh-CN" w:bidi="ar-SA"/>
    </w:rPr>
  </w:style>
  <w:style w:type="character" w:customStyle="1" w:styleId="89">
    <w:name w:val="正文文本 字符"/>
    <w:link w:val="13"/>
    <w:qFormat/>
    <w:uiPriority w:val="0"/>
    <w:rPr>
      <w:kern w:val="2"/>
      <w:sz w:val="21"/>
      <w:szCs w:val="21"/>
    </w:rPr>
  </w:style>
  <w:style w:type="paragraph" w:customStyle="1" w:styleId="90">
    <w:name w:val="标准文件_附录章标题"/>
    <w:next w:val="59"/>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91">
    <w:name w:val="标准文件_公式后的破折号"/>
    <w:basedOn w:val="59"/>
    <w:next w:val="59"/>
    <w:qFormat/>
    <w:uiPriority w:val="0"/>
    <w:pPr>
      <w:ind w:left="488" w:leftChars="200" w:hanging="289" w:hangingChars="290"/>
    </w:pPr>
  </w:style>
  <w:style w:type="paragraph" w:customStyle="1" w:styleId="92">
    <w:name w:val="标准文件_前言、引言标题"/>
    <w:next w:val="1"/>
    <w:qFormat/>
    <w:uiPriority w:val="0"/>
    <w:pPr>
      <w:numPr>
        <w:ilvl w:val="0"/>
        <w:numId w:val="8"/>
      </w:numPr>
      <w:shd w:val="clear" w:color="FFFFFF" w:fill="FFFFFF"/>
      <w:spacing w:before="480" w:after="150" w:afterLines="150"/>
      <w:jc w:val="center"/>
      <w:outlineLvl w:val="0"/>
    </w:pPr>
    <w:rPr>
      <w:rFonts w:ascii="黑体" w:hAnsi="Times New Roman" w:eastAsia="黑体" w:cs="Times New Roman"/>
      <w:sz w:val="32"/>
      <w:lang w:val="en-US" w:eastAsia="zh-CN" w:bidi="ar-SA"/>
    </w:rPr>
  </w:style>
  <w:style w:type="paragraph" w:customStyle="1" w:styleId="93">
    <w:name w:val="标准文件_目次、标准名称标题"/>
    <w:basedOn w:val="92"/>
    <w:next w:val="59"/>
    <w:qFormat/>
    <w:uiPriority w:val="0"/>
    <w:pPr>
      <w:spacing w:line="460" w:lineRule="exact"/>
      <w:ind w:left="0" w:firstLine="0"/>
    </w:pPr>
  </w:style>
  <w:style w:type="paragraph" w:customStyle="1" w:styleId="94">
    <w:name w:val="标准文件_目录标题"/>
    <w:basedOn w:val="1"/>
    <w:qFormat/>
    <w:uiPriority w:val="0"/>
    <w:pPr>
      <w:spacing w:before="480" w:after="150" w:afterLines="150" w:line="240" w:lineRule="auto"/>
      <w:jc w:val="center"/>
    </w:pPr>
    <w:rPr>
      <w:rFonts w:ascii="黑体" w:eastAsia="黑体"/>
      <w:sz w:val="32"/>
    </w:rPr>
  </w:style>
  <w:style w:type="paragraph" w:customStyle="1" w:styleId="95">
    <w:name w:val="标准文件_破折号列项"/>
    <w:qFormat/>
    <w:uiPriority w:val="0"/>
    <w:pPr>
      <w:numPr>
        <w:ilvl w:val="0"/>
        <w:numId w:val="9"/>
      </w:numPr>
      <w:adjustRightInd w:val="0"/>
      <w:snapToGrid w:val="0"/>
      <w:ind w:firstLine="200" w:firstLineChars="200"/>
    </w:pPr>
    <w:rPr>
      <w:rFonts w:ascii="Times New Roman" w:hAnsi="Times New Roman" w:eastAsia="宋体" w:cs="Times New Roman"/>
      <w:sz w:val="21"/>
      <w:lang w:val="en-US" w:eastAsia="zh-CN" w:bidi="ar-SA"/>
    </w:rPr>
  </w:style>
  <w:style w:type="paragraph" w:customStyle="1" w:styleId="96">
    <w:name w:val="标准文件_破折号列项（二级）"/>
    <w:basedOn w:val="95"/>
    <w:qFormat/>
    <w:uiPriority w:val="0"/>
    <w:pPr>
      <w:numPr>
        <w:numId w:val="10"/>
      </w:numPr>
    </w:pPr>
  </w:style>
  <w:style w:type="paragraph" w:customStyle="1" w:styleId="97">
    <w:name w:val="标准文件_三级条标题"/>
    <w:basedOn w:val="68"/>
    <w:next w:val="59"/>
    <w:qFormat/>
    <w:uiPriority w:val="0"/>
    <w:pPr>
      <w:widowControl/>
      <w:numPr>
        <w:ilvl w:val="4"/>
      </w:numPr>
      <w:outlineLvl w:val="3"/>
    </w:pPr>
  </w:style>
  <w:style w:type="character" w:customStyle="1" w:styleId="98">
    <w:name w:val="不明显参考1"/>
    <w:qFormat/>
    <w:uiPriority w:val="31"/>
    <w:rPr>
      <w:smallCaps/>
      <w:color w:val="C0504D"/>
      <w:u w:val="single"/>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标准文件_数字编号列项"/>
    <w:qFormat/>
    <w:uiPriority w:val="0"/>
    <w:pPr>
      <w:numPr>
        <w:ilvl w:val="0"/>
        <w:numId w:val="11"/>
      </w:numPr>
      <w:jc w:val="both"/>
    </w:pPr>
    <w:rPr>
      <w:rFonts w:ascii="宋体" w:hAnsi="宋体" w:eastAsia="宋体" w:cs="Times New Roman"/>
      <w:sz w:val="21"/>
      <w:lang w:val="en-US" w:eastAsia="zh-CN" w:bidi="ar-SA"/>
    </w:rPr>
  </w:style>
  <w:style w:type="paragraph" w:customStyle="1" w:styleId="101">
    <w:name w:val="标准文件_四级条标题"/>
    <w:next w:val="59"/>
    <w:qFormat/>
    <w:uiPriority w:val="0"/>
    <w:pPr>
      <w:widowControl w:val="0"/>
      <w:numPr>
        <w:ilvl w:val="5"/>
        <w:numId w:val="2"/>
      </w:numPr>
      <w:spacing w:before="50" w:beforeLines="50" w:after="50" w:afterLines="50"/>
      <w:jc w:val="both"/>
      <w:outlineLvl w:val="4"/>
    </w:pPr>
    <w:rPr>
      <w:rFonts w:ascii="黑体" w:hAnsi="Times New Roman" w:eastAsia="黑体" w:cs="Times New Roman"/>
      <w:sz w:val="21"/>
      <w:lang w:val="en-US" w:eastAsia="zh-CN" w:bidi="ar-SA"/>
    </w:rPr>
  </w:style>
  <w:style w:type="character" w:customStyle="1" w:styleId="102">
    <w:name w:val="脚注文本 字符"/>
    <w:link w:val="21"/>
    <w:semiHidden/>
    <w:qFormat/>
    <w:uiPriority w:val="0"/>
    <w:rPr>
      <w:rFonts w:ascii="宋体"/>
      <w:kern w:val="2"/>
      <w:sz w:val="18"/>
      <w:szCs w:val="18"/>
    </w:rPr>
  </w:style>
  <w:style w:type="paragraph" w:customStyle="1" w:styleId="103">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04">
    <w:name w:val="标准文件_图表脚注"/>
    <w:basedOn w:val="1"/>
    <w:next w:val="59"/>
    <w:qFormat/>
    <w:uiPriority w:val="0"/>
    <w:pPr>
      <w:numPr>
        <w:ilvl w:val="0"/>
        <w:numId w:val="12"/>
      </w:numPr>
      <w:spacing w:line="240" w:lineRule="auto"/>
      <w:jc w:val="left"/>
    </w:pPr>
    <w:rPr>
      <w:rFonts w:ascii="宋体" w:hAnsi="宋体"/>
      <w:sz w:val="18"/>
    </w:rPr>
  </w:style>
  <w:style w:type="character" w:customStyle="1" w:styleId="105">
    <w:name w:val="标准文件_图表脚注内容"/>
    <w:qFormat/>
    <w:uiPriority w:val="0"/>
    <w:rPr>
      <w:rFonts w:ascii="宋体" w:hAnsi="宋体" w:eastAsia="宋体" w:cs="Times New Roman"/>
      <w:spacing w:val="0"/>
      <w:sz w:val="18"/>
      <w:vertAlign w:val="superscript"/>
    </w:rPr>
  </w:style>
  <w:style w:type="paragraph" w:customStyle="1" w:styleId="106">
    <w:name w:val="标准文件_五级条标题"/>
    <w:next w:val="59"/>
    <w:qFormat/>
    <w:uiPriority w:val="0"/>
    <w:pPr>
      <w:widowControl w:val="0"/>
      <w:numPr>
        <w:ilvl w:val="6"/>
        <w:numId w:val="2"/>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07">
    <w:name w:val="标准文件_章标题"/>
    <w:next w:val="59"/>
    <w:qFormat/>
    <w:uiPriority w:val="0"/>
    <w:pPr>
      <w:numPr>
        <w:ilvl w:val="1"/>
        <w:numId w:val="2"/>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108">
    <w:name w:val="标准文件_一级条标题"/>
    <w:basedOn w:val="107"/>
    <w:next w:val="59"/>
    <w:qFormat/>
    <w:uiPriority w:val="0"/>
    <w:pPr>
      <w:numPr>
        <w:ilvl w:val="2"/>
      </w:numPr>
      <w:spacing w:before="50" w:beforeLines="50" w:after="50" w:afterLines="50"/>
      <w:ind w:left="0"/>
      <w:outlineLvl w:val="1"/>
    </w:pPr>
  </w:style>
  <w:style w:type="paragraph" w:customStyle="1" w:styleId="109">
    <w:name w:val="标准文件_一致程度"/>
    <w:basedOn w:val="1"/>
    <w:qFormat/>
    <w:uiPriority w:val="0"/>
    <w:pPr>
      <w:spacing w:line="440" w:lineRule="exact"/>
      <w:jc w:val="center"/>
    </w:pPr>
    <w:rPr>
      <w:sz w:val="28"/>
    </w:rPr>
  </w:style>
  <w:style w:type="paragraph" w:customStyle="1" w:styleId="110">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11">
    <w:name w:val="标准文件_英文图表脚注"/>
    <w:basedOn w:val="58"/>
    <w:qFormat/>
    <w:uiPriority w:val="0"/>
    <w:pPr>
      <w:widowControl/>
      <w:adjustRightInd/>
      <w:snapToGrid/>
      <w:spacing w:line="240" w:lineRule="auto"/>
      <w:ind w:left="79" w:hanging="79" w:hangingChars="80"/>
    </w:pPr>
    <w:rPr>
      <w:rFonts w:ascii="宋体" w:hAnsi="宋体"/>
    </w:rPr>
  </w:style>
  <w:style w:type="paragraph" w:customStyle="1" w:styleId="112">
    <w:name w:val="标准文件_数字编号列项（二级）"/>
    <w:qFormat/>
    <w:uiPriority w:val="0"/>
    <w:pPr>
      <w:numPr>
        <w:ilvl w:val="1"/>
        <w:numId w:val="13"/>
      </w:numPr>
      <w:jc w:val="both"/>
    </w:pPr>
    <w:rPr>
      <w:rFonts w:ascii="宋体" w:hAnsi="Times New Roman" w:eastAsia="宋体" w:cs="Times New Roman"/>
      <w:sz w:val="21"/>
      <w:lang w:val="en-US" w:eastAsia="zh-CN" w:bidi="ar-SA"/>
    </w:rPr>
  </w:style>
  <w:style w:type="paragraph" w:customStyle="1" w:styleId="113">
    <w:name w:val="标准文件_英文注："/>
    <w:basedOn w:val="1"/>
    <w:next w:val="59"/>
    <w:qFormat/>
    <w:uiPriority w:val="0"/>
    <w:pPr>
      <w:numPr>
        <w:ilvl w:val="0"/>
        <w:numId w:val="14"/>
      </w:numPr>
      <w:tabs>
        <w:tab w:val="left" w:pos="420"/>
      </w:tabs>
      <w:autoSpaceDE w:val="0"/>
      <w:autoSpaceDN w:val="0"/>
      <w:spacing w:line="240" w:lineRule="auto"/>
    </w:pPr>
    <w:rPr>
      <w:rFonts w:ascii="宋体" w:hAnsi="宋体"/>
      <w:kern w:val="0"/>
      <w:sz w:val="18"/>
      <w:szCs w:val="20"/>
    </w:rPr>
  </w:style>
  <w:style w:type="paragraph" w:customStyle="1" w:styleId="114">
    <w:name w:val="标准文件_英文注×："/>
    <w:basedOn w:val="1"/>
    <w:qFormat/>
    <w:uiPriority w:val="0"/>
    <w:pPr>
      <w:numPr>
        <w:ilvl w:val="0"/>
        <w:numId w:val="15"/>
      </w:numPr>
      <w:tabs>
        <w:tab w:val="left" w:pos="210"/>
      </w:tabs>
      <w:autoSpaceDE w:val="0"/>
      <w:autoSpaceDN w:val="0"/>
      <w:spacing w:line="240" w:lineRule="auto"/>
    </w:pPr>
    <w:rPr>
      <w:rFonts w:ascii="宋体" w:hAnsi="宋体"/>
      <w:kern w:val="0"/>
      <w:szCs w:val="20"/>
    </w:rPr>
  </w:style>
  <w:style w:type="paragraph" w:customStyle="1" w:styleId="115">
    <w:name w:val="标准文件_正文表标题"/>
    <w:next w:val="59"/>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16">
    <w:name w:val="标准文件_正文公式"/>
    <w:basedOn w:val="1"/>
    <w:next w:val="58"/>
    <w:qFormat/>
    <w:uiPriority w:val="0"/>
    <w:pPr>
      <w:tabs>
        <w:tab w:val="center" w:pos="4678"/>
        <w:tab w:val="right" w:leader="middleDot" w:pos="9356"/>
      </w:tabs>
      <w:spacing w:line="240" w:lineRule="auto"/>
    </w:pPr>
    <w:rPr>
      <w:rFonts w:ascii="宋体" w:hAnsi="宋体"/>
    </w:rPr>
  </w:style>
  <w:style w:type="paragraph" w:customStyle="1" w:styleId="117">
    <w:name w:val="标准文件_正文图标题"/>
    <w:next w:val="59"/>
    <w:qFormat/>
    <w:uiPriority w:val="0"/>
    <w:pPr>
      <w:numPr>
        <w:ilvl w:val="0"/>
        <w:numId w:val="17"/>
      </w:numPr>
      <w:spacing w:before="50" w:beforeLines="50" w:after="50" w:afterLines="50"/>
      <w:jc w:val="center"/>
    </w:pPr>
    <w:rPr>
      <w:rFonts w:ascii="黑体" w:hAnsi="Times New Roman" w:eastAsia="黑体" w:cs="Times New Roman"/>
      <w:sz w:val="21"/>
      <w:lang w:val="en-US" w:eastAsia="zh-CN" w:bidi="ar-SA"/>
    </w:rPr>
  </w:style>
  <w:style w:type="paragraph" w:customStyle="1" w:styleId="118">
    <w:name w:val="标准文件_正文英文表标题"/>
    <w:next w:val="59"/>
    <w:qFormat/>
    <w:uiPriority w:val="0"/>
    <w:pPr>
      <w:numPr>
        <w:ilvl w:val="0"/>
        <w:numId w:val="18"/>
      </w:numPr>
      <w:jc w:val="center"/>
    </w:pPr>
    <w:rPr>
      <w:rFonts w:ascii="黑体" w:hAnsi="Times New Roman" w:eastAsia="黑体" w:cs="Times New Roman"/>
      <w:sz w:val="21"/>
      <w:lang w:val="en-US" w:eastAsia="zh-CN" w:bidi="ar-SA"/>
    </w:rPr>
  </w:style>
  <w:style w:type="paragraph" w:customStyle="1" w:styleId="119">
    <w:name w:val="标准文件_正文英文图标题"/>
    <w:next w:val="59"/>
    <w:qFormat/>
    <w:uiPriority w:val="0"/>
    <w:pPr>
      <w:numPr>
        <w:ilvl w:val="0"/>
        <w:numId w:val="19"/>
      </w:numPr>
      <w:jc w:val="center"/>
    </w:pPr>
    <w:rPr>
      <w:rFonts w:ascii="黑体" w:hAnsi="Times New Roman" w:eastAsia="黑体" w:cs="Times New Roman"/>
      <w:sz w:val="21"/>
      <w:lang w:val="en-US" w:eastAsia="zh-CN" w:bidi="ar-SA"/>
    </w:rPr>
  </w:style>
  <w:style w:type="paragraph" w:customStyle="1" w:styleId="120">
    <w:name w:val="标准文件_编号列项（三级）"/>
    <w:qFormat/>
    <w:uiPriority w:val="0"/>
    <w:pPr>
      <w:numPr>
        <w:ilvl w:val="2"/>
        <w:numId w:val="13"/>
      </w:numPr>
    </w:pPr>
    <w:rPr>
      <w:rFonts w:ascii="宋体" w:hAnsi="Times New Roman" w:eastAsia="宋体" w:cs="Times New Roman"/>
      <w:sz w:val="21"/>
      <w:lang w:val="en-US" w:eastAsia="zh-CN" w:bidi="ar-SA"/>
    </w:rPr>
  </w:style>
  <w:style w:type="paragraph" w:customStyle="1" w:styleId="121">
    <w:name w:val="二级无标题条"/>
    <w:basedOn w:val="1"/>
    <w:qFormat/>
    <w:uiPriority w:val="0"/>
    <w:pPr>
      <w:numPr>
        <w:ilvl w:val="3"/>
        <w:numId w:val="20"/>
      </w:numPr>
      <w:adjustRightInd/>
      <w:spacing w:line="240" w:lineRule="auto"/>
    </w:pPr>
    <w:rPr>
      <w:rFonts w:ascii="宋体" w:hAnsi="宋体"/>
      <w:szCs w:val="24"/>
    </w:rPr>
  </w:style>
  <w:style w:type="paragraph" w:customStyle="1" w:styleId="122">
    <w:name w:val="发布部门"/>
    <w:next w:val="59"/>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23">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124">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125">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6">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7">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28">
    <w:name w:val="封面标准英文名称"/>
    <w:qFormat/>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29">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30">
    <w:name w:val="封面正文"/>
    <w:qFormat/>
    <w:uiPriority w:val="0"/>
    <w:pPr>
      <w:jc w:val="both"/>
    </w:pPr>
    <w:rPr>
      <w:rFonts w:ascii="Times New Roman" w:hAnsi="Times New Roman" w:eastAsia="宋体" w:cs="Times New Roman"/>
      <w:lang w:val="en-US" w:eastAsia="zh-CN" w:bidi="ar-SA"/>
    </w:rPr>
  </w:style>
  <w:style w:type="paragraph" w:customStyle="1" w:styleId="131">
    <w:name w:val="附录二级无标题条"/>
    <w:basedOn w:val="1"/>
    <w:next w:val="59"/>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2">
    <w:name w:val="附录三级无标题条"/>
    <w:basedOn w:val="131"/>
    <w:next w:val="59"/>
    <w:qFormat/>
    <w:uiPriority w:val="0"/>
    <w:pPr>
      <w:outlineLvl w:val="4"/>
    </w:pPr>
  </w:style>
  <w:style w:type="paragraph" w:customStyle="1" w:styleId="133">
    <w:name w:val="附录四级无标题条"/>
    <w:basedOn w:val="132"/>
    <w:next w:val="59"/>
    <w:qFormat/>
    <w:uiPriority w:val="0"/>
    <w:pPr>
      <w:outlineLvl w:val="5"/>
    </w:pPr>
  </w:style>
  <w:style w:type="paragraph" w:customStyle="1" w:styleId="134">
    <w:name w:val="附录图"/>
    <w:next w:val="59"/>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35">
    <w:name w:val="标准文件_一级项"/>
    <w:qFormat/>
    <w:uiPriority w:val="0"/>
    <w:pPr>
      <w:numPr>
        <w:ilvl w:val="0"/>
        <w:numId w:val="21"/>
      </w:numPr>
    </w:pPr>
    <w:rPr>
      <w:rFonts w:ascii="宋体" w:hAnsi="Times New Roman" w:eastAsia="宋体" w:cs="Times New Roman"/>
      <w:sz w:val="21"/>
      <w:lang w:val="en-US" w:eastAsia="zh-CN" w:bidi="ar-SA"/>
    </w:rPr>
  </w:style>
  <w:style w:type="paragraph" w:customStyle="1" w:styleId="136">
    <w:name w:val="附录五级无标题条"/>
    <w:basedOn w:val="133"/>
    <w:next w:val="59"/>
    <w:qFormat/>
    <w:uiPriority w:val="0"/>
    <w:pPr>
      <w:outlineLvl w:val="6"/>
    </w:pPr>
  </w:style>
  <w:style w:type="paragraph" w:customStyle="1" w:styleId="137">
    <w:name w:val="附录性质"/>
    <w:basedOn w:val="1"/>
    <w:qFormat/>
    <w:uiPriority w:val="0"/>
    <w:pPr>
      <w:widowControl/>
      <w:adjustRightInd/>
      <w:jc w:val="center"/>
    </w:pPr>
    <w:rPr>
      <w:rFonts w:ascii="黑体" w:eastAsia="黑体"/>
    </w:rPr>
  </w:style>
  <w:style w:type="paragraph" w:customStyle="1" w:styleId="138">
    <w:name w:val="附录一级无标题条"/>
    <w:basedOn w:val="90"/>
    <w:next w:val="59"/>
    <w:qFormat/>
    <w:uiPriority w:val="0"/>
    <w:pPr>
      <w:autoSpaceDN w:val="0"/>
      <w:outlineLvl w:val="2"/>
    </w:pPr>
    <w:rPr>
      <w:rFonts w:ascii="宋体" w:hAnsi="宋体" w:eastAsia="宋体"/>
    </w:rPr>
  </w:style>
  <w:style w:type="character" w:customStyle="1" w:styleId="139">
    <w:name w:val="个人答复风格"/>
    <w:qFormat/>
    <w:uiPriority w:val="0"/>
    <w:rPr>
      <w:rFonts w:ascii="Arial" w:hAnsi="Arial" w:eastAsia="宋体" w:cs="Arial"/>
      <w:color w:val="auto"/>
      <w:spacing w:val="0"/>
      <w:sz w:val="20"/>
    </w:rPr>
  </w:style>
  <w:style w:type="character" w:customStyle="1" w:styleId="140">
    <w:name w:val="个人撰写风格"/>
    <w:qFormat/>
    <w:uiPriority w:val="0"/>
    <w:rPr>
      <w:rFonts w:ascii="Arial" w:hAnsi="Arial" w:eastAsia="宋体" w:cs="Arial"/>
      <w:color w:val="auto"/>
      <w:spacing w:val="0"/>
      <w:sz w:val="20"/>
    </w:rPr>
  </w:style>
  <w:style w:type="paragraph" w:customStyle="1" w:styleId="141">
    <w:name w:val="脚注后续"/>
    <w:qFormat/>
    <w:uiPriority w:val="0"/>
    <w:pPr>
      <w:ind w:left="350" w:leftChars="350"/>
      <w:jc w:val="both"/>
    </w:pPr>
    <w:rPr>
      <w:rFonts w:ascii="宋体" w:hAnsi="Times New Roman" w:eastAsia="宋体" w:cs="Times New Roman"/>
      <w:sz w:val="18"/>
      <w:lang w:val="en-US" w:eastAsia="zh-CN" w:bidi="ar-SA"/>
    </w:rPr>
  </w:style>
  <w:style w:type="paragraph" w:customStyle="1" w:styleId="142">
    <w:name w:val="列项——"/>
    <w:qFormat/>
    <w:uiPriority w:val="0"/>
    <w:pPr>
      <w:widowControl w:val="0"/>
      <w:numPr>
        <w:ilvl w:val="0"/>
        <w:numId w:val="22"/>
      </w:numPr>
      <w:jc w:val="both"/>
    </w:pPr>
    <w:rPr>
      <w:rFonts w:ascii="宋体" w:hAnsi="宋体" w:eastAsia="宋体" w:cs="Times New Roman"/>
      <w:sz w:val="21"/>
      <w:lang w:val="en-US" w:eastAsia="zh-CN" w:bidi="ar-SA"/>
    </w:rPr>
  </w:style>
  <w:style w:type="paragraph" w:customStyle="1" w:styleId="143">
    <w:name w:val="列项·"/>
    <w:basedOn w:val="59"/>
    <w:qFormat/>
    <w:uiPriority w:val="0"/>
    <w:pPr>
      <w:tabs>
        <w:tab w:val="left" w:pos="840"/>
      </w:tabs>
    </w:pPr>
  </w:style>
  <w:style w:type="paragraph" w:customStyle="1" w:styleId="144">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5">
    <w:name w:val="目录 21"/>
    <w:basedOn w:val="1"/>
    <w:next w:val="1"/>
    <w:semiHidden/>
    <w:qFormat/>
    <w:uiPriority w:val="0"/>
    <w:pPr>
      <w:adjustRightInd/>
      <w:spacing w:line="240" w:lineRule="auto"/>
      <w:jc w:val="left"/>
    </w:pPr>
    <w:rPr>
      <w:bCs/>
      <w:iCs/>
    </w:rPr>
  </w:style>
  <w:style w:type="paragraph" w:customStyle="1" w:styleId="146">
    <w:name w:val="目录 31"/>
    <w:basedOn w:val="1"/>
    <w:next w:val="1"/>
    <w:semiHidden/>
    <w:qFormat/>
    <w:uiPriority w:val="0"/>
    <w:pPr>
      <w:spacing w:line="240" w:lineRule="auto"/>
    </w:pPr>
    <w:rPr>
      <w:rFonts w:ascii="宋体" w:hAnsi="宋体"/>
      <w:iCs/>
    </w:rPr>
  </w:style>
  <w:style w:type="paragraph" w:customStyle="1" w:styleId="147">
    <w:name w:val="目录 41"/>
    <w:basedOn w:val="1"/>
    <w:next w:val="1"/>
    <w:semiHidden/>
    <w:qFormat/>
    <w:uiPriority w:val="0"/>
    <w:pPr>
      <w:adjustRightInd/>
      <w:spacing w:line="240" w:lineRule="auto"/>
      <w:jc w:val="left"/>
    </w:pPr>
  </w:style>
  <w:style w:type="paragraph" w:customStyle="1" w:styleId="148">
    <w:name w:val="目录 51"/>
    <w:basedOn w:val="1"/>
    <w:next w:val="1"/>
    <w:semiHidden/>
    <w:qFormat/>
    <w:uiPriority w:val="0"/>
    <w:pPr>
      <w:spacing w:line="240" w:lineRule="auto"/>
    </w:pPr>
    <w:rPr>
      <w:rFonts w:ascii="宋体" w:hAnsi="宋体"/>
    </w:rPr>
  </w:style>
  <w:style w:type="paragraph" w:customStyle="1" w:styleId="149">
    <w:name w:val="目录 61"/>
    <w:basedOn w:val="1"/>
    <w:next w:val="1"/>
    <w:semiHidden/>
    <w:qFormat/>
    <w:uiPriority w:val="0"/>
    <w:pPr>
      <w:adjustRightInd/>
      <w:spacing w:line="240" w:lineRule="auto"/>
      <w:jc w:val="left"/>
    </w:pPr>
  </w:style>
  <w:style w:type="paragraph" w:customStyle="1" w:styleId="150">
    <w:name w:val="目录 71"/>
    <w:basedOn w:val="149"/>
    <w:semiHidden/>
    <w:qFormat/>
    <w:uiPriority w:val="0"/>
    <w:pPr>
      <w:ind w:left="1260"/>
    </w:pPr>
  </w:style>
  <w:style w:type="paragraph" w:customStyle="1" w:styleId="151">
    <w:name w:val="目录 81"/>
    <w:basedOn w:val="150"/>
    <w:semiHidden/>
    <w:qFormat/>
    <w:uiPriority w:val="0"/>
    <w:pPr>
      <w:ind w:left="1470"/>
    </w:pPr>
  </w:style>
  <w:style w:type="paragraph" w:customStyle="1" w:styleId="152">
    <w:name w:val="目录 91"/>
    <w:basedOn w:val="151"/>
    <w:semiHidden/>
    <w:qFormat/>
    <w:uiPriority w:val="0"/>
    <w:pPr>
      <w:ind w:left="1680"/>
    </w:pPr>
  </w:style>
  <w:style w:type="paragraph" w:customStyle="1" w:styleId="153">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54">
    <w:name w:val="其他发布部门"/>
    <w:basedOn w:val="122"/>
    <w:qFormat/>
    <w:uiPriority w:val="0"/>
    <w:pPr>
      <w:spacing w:line="0" w:lineRule="atLeast"/>
    </w:pPr>
    <w:rPr>
      <w:rFonts w:ascii="黑体" w:eastAsia="黑体"/>
      <w:b w:val="0"/>
    </w:rPr>
  </w:style>
  <w:style w:type="paragraph" w:customStyle="1" w:styleId="155">
    <w:name w:val="前言标题"/>
    <w:next w:val="1"/>
    <w:qFormat/>
    <w:uiPriority w:val="0"/>
    <w:pPr>
      <w:numPr>
        <w:ilvl w:val="0"/>
        <w:numId w:val="2"/>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56">
    <w:name w:val="三级无标题条"/>
    <w:basedOn w:val="1"/>
    <w:qFormat/>
    <w:uiPriority w:val="0"/>
    <w:pPr>
      <w:numPr>
        <w:ilvl w:val="4"/>
        <w:numId w:val="20"/>
      </w:numPr>
      <w:adjustRightInd/>
      <w:spacing w:line="240" w:lineRule="auto"/>
    </w:pPr>
    <w:rPr>
      <w:rFonts w:ascii="宋体" w:hAnsi="宋体"/>
      <w:szCs w:val="24"/>
    </w:rPr>
  </w:style>
  <w:style w:type="paragraph" w:customStyle="1" w:styleId="157">
    <w:name w:val="实施日期"/>
    <w:basedOn w:val="123"/>
    <w:qFormat/>
    <w:uiPriority w:val="0"/>
    <w:pPr>
      <w:framePr w:hSpace="0" w:xAlign="right"/>
      <w:jc w:val="right"/>
    </w:pPr>
  </w:style>
  <w:style w:type="paragraph" w:customStyle="1" w:styleId="158">
    <w:name w:val="四级无标题条"/>
    <w:basedOn w:val="1"/>
    <w:qFormat/>
    <w:uiPriority w:val="0"/>
    <w:pPr>
      <w:numPr>
        <w:ilvl w:val="5"/>
        <w:numId w:val="20"/>
      </w:numPr>
      <w:adjustRightInd/>
      <w:spacing w:line="240" w:lineRule="auto"/>
    </w:pPr>
    <w:rPr>
      <w:rFonts w:ascii="宋体" w:hAnsi="宋体"/>
      <w:szCs w:val="24"/>
    </w:rPr>
  </w:style>
  <w:style w:type="paragraph" w:customStyle="1" w:styleId="159">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160">
    <w:name w:val="无标题条"/>
    <w:next w:val="59"/>
    <w:qFormat/>
    <w:uiPriority w:val="0"/>
    <w:pPr>
      <w:jc w:val="both"/>
    </w:pPr>
    <w:rPr>
      <w:rFonts w:ascii="宋体" w:hAnsi="宋体" w:eastAsia="宋体" w:cs="Times New Roman"/>
      <w:sz w:val="21"/>
      <w:lang w:val="en-US" w:eastAsia="zh-CN" w:bidi="ar-SA"/>
    </w:rPr>
  </w:style>
  <w:style w:type="paragraph" w:customStyle="1" w:styleId="161">
    <w:name w:val="五级无标题条"/>
    <w:basedOn w:val="1"/>
    <w:qFormat/>
    <w:uiPriority w:val="0"/>
    <w:pPr>
      <w:numPr>
        <w:ilvl w:val="6"/>
        <w:numId w:val="20"/>
      </w:numPr>
      <w:adjustRightInd/>
    </w:pPr>
    <w:rPr>
      <w:szCs w:val="24"/>
    </w:rPr>
  </w:style>
  <w:style w:type="paragraph" w:customStyle="1" w:styleId="162">
    <w:name w:val="一级无标题条"/>
    <w:basedOn w:val="1"/>
    <w:qFormat/>
    <w:uiPriority w:val="0"/>
    <w:pPr>
      <w:numPr>
        <w:ilvl w:val="2"/>
        <w:numId w:val="20"/>
      </w:numPr>
      <w:adjustRightInd/>
      <w:spacing w:before="10" w:after="10" w:line="240" w:lineRule="auto"/>
    </w:pPr>
    <w:rPr>
      <w:rFonts w:ascii="宋体" w:hAnsi="宋体"/>
      <w:szCs w:val="24"/>
    </w:rPr>
  </w:style>
  <w:style w:type="paragraph" w:customStyle="1" w:styleId="163">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64">
    <w:name w:val="注×:后续"/>
    <w:basedOn w:val="163"/>
    <w:qFormat/>
    <w:uiPriority w:val="0"/>
    <w:pPr>
      <w:ind w:left="1406" w:leftChars="0" w:hanging="499" w:firstLineChars="0"/>
    </w:pPr>
  </w:style>
  <w:style w:type="paragraph" w:customStyle="1" w:styleId="165">
    <w:name w:val="标准文件_一级无标题"/>
    <w:basedOn w:val="108"/>
    <w:qFormat/>
    <w:uiPriority w:val="0"/>
    <w:pPr>
      <w:spacing w:before="0" w:beforeLines="0" w:after="0" w:afterLines="0"/>
      <w:outlineLvl w:val="9"/>
    </w:pPr>
    <w:rPr>
      <w:rFonts w:ascii="宋体" w:eastAsia="宋体"/>
    </w:rPr>
  </w:style>
  <w:style w:type="paragraph" w:customStyle="1" w:styleId="166">
    <w:name w:val="标准文件_五级无标题"/>
    <w:basedOn w:val="106"/>
    <w:qFormat/>
    <w:uiPriority w:val="0"/>
    <w:pPr>
      <w:spacing w:before="0" w:beforeLines="0" w:after="0" w:afterLines="0"/>
      <w:outlineLvl w:val="9"/>
    </w:pPr>
    <w:rPr>
      <w:rFonts w:ascii="宋体" w:eastAsia="宋体"/>
    </w:rPr>
  </w:style>
  <w:style w:type="paragraph" w:customStyle="1" w:styleId="167">
    <w:name w:val="标准文件_三级无标题"/>
    <w:basedOn w:val="97"/>
    <w:qFormat/>
    <w:uiPriority w:val="0"/>
    <w:pPr>
      <w:spacing w:before="0" w:beforeLines="0" w:after="0" w:afterLines="0"/>
      <w:outlineLvl w:val="9"/>
    </w:pPr>
    <w:rPr>
      <w:rFonts w:ascii="宋体" w:eastAsia="宋体"/>
    </w:rPr>
  </w:style>
  <w:style w:type="paragraph" w:customStyle="1" w:styleId="168">
    <w:name w:val="标准文件_二级无标题"/>
    <w:basedOn w:val="68"/>
    <w:qFormat/>
    <w:uiPriority w:val="0"/>
    <w:pPr>
      <w:spacing w:before="0" w:beforeLines="0" w:after="0" w:afterLines="0"/>
      <w:outlineLvl w:val="9"/>
    </w:pPr>
    <w:rPr>
      <w:rFonts w:ascii="宋体" w:eastAsia="宋体"/>
    </w:rPr>
  </w:style>
  <w:style w:type="paragraph" w:customStyle="1" w:styleId="169">
    <w:name w:val="标准_四级无标题"/>
    <w:basedOn w:val="101"/>
    <w:next w:val="59"/>
    <w:qFormat/>
    <w:uiPriority w:val="0"/>
    <w:rPr>
      <w:rFonts w:eastAsia="宋体"/>
    </w:rPr>
  </w:style>
  <w:style w:type="paragraph" w:customStyle="1" w:styleId="170">
    <w:name w:val="标准文件_四级无标题"/>
    <w:basedOn w:val="101"/>
    <w:qFormat/>
    <w:uiPriority w:val="0"/>
    <w:pPr>
      <w:spacing w:before="0" w:beforeLines="0" w:after="0" w:afterLines="0"/>
      <w:outlineLvl w:val="9"/>
    </w:pPr>
    <w:rPr>
      <w:rFonts w:ascii="宋体" w:hAnsi="黑体" w:eastAsia="宋体"/>
      <w:szCs w:val="52"/>
    </w:rPr>
  </w:style>
  <w:style w:type="paragraph" w:customStyle="1" w:styleId="171">
    <w:name w:val="标准文件_大写罗马数字编号列项"/>
    <w:basedOn w:val="59"/>
    <w:qFormat/>
    <w:uiPriority w:val="0"/>
    <w:pPr>
      <w:numPr>
        <w:ilvl w:val="0"/>
        <w:numId w:val="23"/>
      </w:numPr>
      <w:ind w:firstLine="0" w:firstLineChars="0"/>
    </w:pPr>
    <w:rPr>
      <w:rFonts w:ascii="Times New Roman" w:cs="Arial"/>
      <w:szCs w:val="28"/>
    </w:rPr>
  </w:style>
  <w:style w:type="paragraph" w:customStyle="1" w:styleId="172">
    <w:name w:val="标准文件_小写罗马数字编号列项"/>
    <w:basedOn w:val="59"/>
    <w:qFormat/>
    <w:uiPriority w:val="0"/>
    <w:pPr>
      <w:numPr>
        <w:ilvl w:val="0"/>
        <w:numId w:val="24"/>
      </w:numPr>
      <w:ind w:firstLine="0" w:firstLineChars="0"/>
    </w:pPr>
    <w:rPr>
      <w:rFonts w:cs="Arial"/>
      <w:szCs w:val="28"/>
    </w:rPr>
  </w:style>
  <w:style w:type="paragraph" w:customStyle="1" w:styleId="173">
    <w:name w:val="标准文件_附录标题"/>
    <w:basedOn w:val="79"/>
    <w:qFormat/>
    <w:uiPriority w:val="0"/>
    <w:pPr>
      <w:numPr>
        <w:numId w:val="0"/>
      </w:numPr>
      <w:spacing w:after="280"/>
      <w:outlineLvl w:val="9"/>
    </w:pPr>
  </w:style>
  <w:style w:type="paragraph" w:customStyle="1" w:styleId="174">
    <w:name w:val="标准文件_二级项"/>
    <w:qFormat/>
    <w:uiPriority w:val="0"/>
    <w:rPr>
      <w:rFonts w:ascii="宋体" w:hAnsi="Times New Roman" w:eastAsia="宋体" w:cs="Times New Roman"/>
      <w:sz w:val="21"/>
      <w:lang w:val="en-US" w:eastAsia="zh-CN" w:bidi="ar-SA"/>
    </w:rPr>
  </w:style>
  <w:style w:type="paragraph" w:customStyle="1" w:styleId="175">
    <w:name w:val="标准文件_三级项"/>
    <w:basedOn w:val="1"/>
    <w:qFormat/>
    <w:uiPriority w:val="0"/>
    <w:pPr>
      <w:numPr>
        <w:ilvl w:val="2"/>
        <w:numId w:val="21"/>
      </w:numPr>
      <w:spacing w:line="536870612" w:lineRule="auto"/>
    </w:pPr>
    <w:rPr>
      <w:rFonts w:ascii="Times New Roman" w:hAnsi="Times New Roman"/>
    </w:rPr>
  </w:style>
  <w:style w:type="paragraph" w:customStyle="1" w:styleId="176">
    <w:name w:val="图表脚注说明"/>
    <w:basedOn w:val="1"/>
    <w:next w:val="59"/>
    <w:qFormat/>
    <w:uiPriority w:val="0"/>
    <w:pPr>
      <w:numPr>
        <w:ilvl w:val="0"/>
        <w:numId w:val="25"/>
      </w:numPr>
      <w:adjustRightInd/>
      <w:spacing w:line="240" w:lineRule="auto"/>
    </w:pPr>
    <w:rPr>
      <w:rFonts w:ascii="宋体" w:hAnsi="Times New Roman"/>
      <w:sz w:val="18"/>
      <w:szCs w:val="18"/>
    </w:rPr>
  </w:style>
  <w:style w:type="paragraph" w:customStyle="1" w:styleId="177">
    <w:name w:val="标准文件_字母编号列项（一级）"/>
    <w:qFormat/>
    <w:uiPriority w:val="0"/>
    <w:pPr>
      <w:numPr>
        <w:ilvl w:val="0"/>
        <w:numId w:val="13"/>
      </w:numPr>
      <w:jc w:val="both"/>
    </w:pPr>
    <w:rPr>
      <w:rFonts w:ascii="宋体" w:hAnsi="Times New Roman" w:eastAsia="宋体" w:cs="Times New Roman"/>
      <w:sz w:val="21"/>
      <w:lang w:val="en-US" w:eastAsia="zh-CN" w:bidi="ar-SA"/>
    </w:rPr>
  </w:style>
  <w:style w:type="paragraph" w:customStyle="1" w:styleId="178">
    <w:name w:val="标准文件_索引字母"/>
    <w:next w:val="59"/>
    <w:qFormat/>
    <w:uiPriority w:val="0"/>
    <w:pPr>
      <w:jc w:val="center"/>
    </w:pPr>
    <w:rPr>
      <w:rFonts w:ascii="宋体" w:hAnsi="宋体" w:eastAsia="Times New Roman" w:cs="Times New Roman"/>
      <w:b/>
      <w:kern w:val="2"/>
      <w:sz w:val="21"/>
      <w:lang w:val="en-US" w:eastAsia="zh-CN" w:bidi="ar-SA"/>
    </w:rPr>
  </w:style>
  <w:style w:type="paragraph" w:customStyle="1" w:styleId="179">
    <w:name w:val="标准文件_附录前"/>
    <w:next w:val="59"/>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180">
    <w:name w:val="标准文件_正文标准名称"/>
    <w:qFormat/>
    <w:uiPriority w:val="0"/>
    <w:pPr>
      <w:spacing w:before="560" w:after="640" w:line="400" w:lineRule="exact"/>
      <w:jc w:val="center"/>
    </w:pPr>
    <w:rPr>
      <w:rFonts w:ascii="黑体" w:hAnsi="黑体" w:eastAsia="黑体" w:cs="Times New Roman"/>
      <w:kern w:val="2"/>
      <w:sz w:val="32"/>
      <w:szCs w:val="32"/>
      <w:lang w:val="en-US" w:eastAsia="zh-CN" w:bidi="ar-SA"/>
    </w:rPr>
  </w:style>
  <w:style w:type="paragraph" w:customStyle="1" w:styleId="181">
    <w:name w:val="标准文件_表格"/>
    <w:basedOn w:val="59"/>
    <w:qFormat/>
    <w:uiPriority w:val="0"/>
    <w:pPr>
      <w:ind w:firstLine="0" w:firstLineChars="0"/>
      <w:jc w:val="center"/>
    </w:pPr>
    <w:rPr>
      <w:sz w:val="18"/>
    </w:rPr>
  </w:style>
  <w:style w:type="paragraph" w:customStyle="1" w:styleId="182">
    <w:name w:val="标准文件_注："/>
    <w:next w:val="59"/>
    <w:qFormat/>
    <w:uiPriority w:val="0"/>
    <w:pPr>
      <w:widowControl w:val="0"/>
      <w:numPr>
        <w:ilvl w:val="0"/>
        <w:numId w:val="26"/>
      </w:numPr>
      <w:autoSpaceDE w:val="0"/>
      <w:autoSpaceDN w:val="0"/>
      <w:jc w:val="both"/>
    </w:pPr>
    <w:rPr>
      <w:rFonts w:ascii="宋体" w:hAnsi="Times New Roman" w:eastAsia="宋体" w:cs="Times New Roman"/>
      <w:sz w:val="18"/>
      <w:szCs w:val="18"/>
      <w:lang w:val="en-US" w:eastAsia="zh-CN" w:bidi="ar-SA"/>
    </w:rPr>
  </w:style>
  <w:style w:type="paragraph" w:customStyle="1" w:styleId="183">
    <w:name w:val="标准文件_注×："/>
    <w:qFormat/>
    <w:uiPriority w:val="0"/>
    <w:pPr>
      <w:widowControl w:val="0"/>
      <w:numPr>
        <w:ilvl w:val="0"/>
        <w:numId w:val="27"/>
      </w:numPr>
      <w:autoSpaceDE w:val="0"/>
      <w:autoSpaceDN w:val="0"/>
      <w:jc w:val="both"/>
    </w:pPr>
    <w:rPr>
      <w:rFonts w:ascii="宋体" w:hAnsi="Times New Roman" w:eastAsia="宋体" w:cs="Times New Roman"/>
      <w:sz w:val="18"/>
      <w:szCs w:val="18"/>
      <w:lang w:val="en-US" w:eastAsia="zh-CN" w:bidi="ar-SA"/>
    </w:rPr>
  </w:style>
  <w:style w:type="paragraph" w:customStyle="1" w:styleId="184">
    <w:name w:val="标准文件_示例："/>
    <w:next w:val="185"/>
    <w:qFormat/>
    <w:uiPriority w:val="0"/>
    <w:pPr>
      <w:widowControl w:val="0"/>
      <w:numPr>
        <w:ilvl w:val="0"/>
        <w:numId w:val="28"/>
      </w:numPr>
      <w:jc w:val="both"/>
    </w:pPr>
    <w:rPr>
      <w:rFonts w:ascii="宋体" w:hAnsi="Times New Roman" w:eastAsia="宋体" w:cs="Times New Roman"/>
      <w:sz w:val="18"/>
      <w:szCs w:val="18"/>
      <w:lang w:val="en-US" w:eastAsia="zh-CN" w:bidi="ar-SA"/>
    </w:rPr>
  </w:style>
  <w:style w:type="paragraph" w:customStyle="1" w:styleId="185">
    <w:name w:val="标准文件_示例内容"/>
    <w:basedOn w:val="59"/>
    <w:qFormat/>
    <w:uiPriority w:val="0"/>
    <w:pPr>
      <w:ind w:firstLine="420"/>
    </w:pPr>
    <w:rPr>
      <w:sz w:val="18"/>
    </w:rPr>
  </w:style>
  <w:style w:type="paragraph" w:customStyle="1" w:styleId="186">
    <w:name w:val="标准文件_示例×："/>
    <w:basedOn w:val="1"/>
    <w:next w:val="185"/>
    <w:qFormat/>
    <w:uiPriority w:val="0"/>
    <w:pPr>
      <w:widowControl/>
      <w:numPr>
        <w:ilvl w:val="0"/>
        <w:numId w:val="29"/>
      </w:numPr>
      <w:adjustRightInd/>
      <w:spacing w:line="240" w:lineRule="auto"/>
    </w:pPr>
    <w:rPr>
      <w:rFonts w:ascii="宋体" w:hAnsi="Times New Roman"/>
      <w:kern w:val="0"/>
      <w:sz w:val="18"/>
      <w:szCs w:val="18"/>
    </w:rPr>
  </w:style>
  <w:style w:type="character" w:customStyle="1" w:styleId="187">
    <w:name w:val="标准文件_段 Char"/>
    <w:link w:val="59"/>
    <w:qFormat/>
    <w:uiPriority w:val="0"/>
    <w:rPr>
      <w:rFonts w:ascii="宋体" w:hAnsi="Times New Roman"/>
      <w:sz w:val="21"/>
    </w:rPr>
  </w:style>
  <w:style w:type="paragraph" w:customStyle="1" w:styleId="188">
    <w:name w:val="标准文件_表格续"/>
    <w:basedOn w:val="59"/>
    <w:next w:val="59"/>
    <w:qFormat/>
    <w:uiPriority w:val="0"/>
    <w:pPr>
      <w:jc w:val="center"/>
    </w:pPr>
    <w:rPr>
      <w:rFonts w:ascii="黑体" w:hAnsi="黑体" w:eastAsia="黑体"/>
    </w:rPr>
  </w:style>
  <w:style w:type="character" w:styleId="189">
    <w:name w:val="Placeholder Text"/>
    <w:basedOn w:val="30"/>
    <w:semiHidden/>
    <w:qFormat/>
    <w:uiPriority w:val="99"/>
    <w:rPr>
      <w:color w:val="808080"/>
    </w:rPr>
  </w:style>
  <w:style w:type="paragraph" w:customStyle="1" w:styleId="190">
    <w:name w:val="标准文件_二级项2"/>
    <w:basedOn w:val="59"/>
    <w:qFormat/>
    <w:uiPriority w:val="0"/>
    <w:pPr>
      <w:numPr>
        <w:ilvl w:val="1"/>
        <w:numId w:val="21"/>
      </w:numPr>
      <w:ind w:firstLine="0" w:firstLineChars="0"/>
    </w:pPr>
  </w:style>
  <w:style w:type="paragraph" w:customStyle="1" w:styleId="191">
    <w:name w:val="标准文件_三级项2"/>
    <w:basedOn w:val="59"/>
    <w:qFormat/>
    <w:uiPriority w:val="0"/>
    <w:pPr>
      <w:numPr>
        <w:ilvl w:val="0"/>
        <w:numId w:val="30"/>
      </w:numPr>
      <w:spacing w:line="300" w:lineRule="exact"/>
      <w:ind w:firstLineChars="0"/>
    </w:pPr>
    <w:rPr>
      <w:rFonts w:ascii="Times New Roman"/>
    </w:rPr>
  </w:style>
  <w:style w:type="paragraph" w:customStyle="1" w:styleId="192">
    <w:name w:val="标准文件_一级项2"/>
    <w:basedOn w:val="59"/>
    <w:qFormat/>
    <w:uiPriority w:val="0"/>
    <w:pPr>
      <w:numPr>
        <w:ilvl w:val="0"/>
        <w:numId w:val="31"/>
      </w:numPr>
      <w:spacing w:line="300" w:lineRule="exact"/>
      <w:ind w:firstLineChars="0"/>
    </w:pPr>
    <w:rPr>
      <w:rFonts w:ascii="Times New Roman"/>
    </w:rPr>
  </w:style>
  <w:style w:type="paragraph" w:customStyle="1" w:styleId="193">
    <w:name w:val="标准文件_提示"/>
    <w:basedOn w:val="59"/>
    <w:next w:val="59"/>
    <w:qFormat/>
    <w:uiPriority w:val="0"/>
    <w:pPr>
      <w:ind w:firstLine="420"/>
    </w:pPr>
    <w:rPr>
      <w:rFonts w:ascii="黑体" w:eastAsia="黑体"/>
    </w:rPr>
  </w:style>
  <w:style w:type="character" w:customStyle="1" w:styleId="194">
    <w:name w:val="标准文件_来源"/>
    <w:basedOn w:val="30"/>
    <w:qFormat/>
    <w:uiPriority w:val="1"/>
    <w:rPr>
      <w:rFonts w:eastAsia="宋体"/>
      <w:sz w:val="21"/>
    </w:rPr>
  </w:style>
  <w:style w:type="paragraph" w:customStyle="1" w:styleId="195">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96">
    <w:name w:val="其他发布日期"/>
    <w:basedOn w:val="123"/>
    <w:qFormat/>
    <w:uiPriority w:val="0"/>
    <w:pPr>
      <w:framePr w:w="3997" w:h="471" w:hRule="exact" w:hSpace="0" w:vSpace="181" w:vAnchor="page" w:hAnchor="page" w:x="1419" w:y="14097"/>
    </w:pPr>
  </w:style>
  <w:style w:type="paragraph" w:customStyle="1" w:styleId="197">
    <w:name w:val="其他实施日期"/>
    <w:basedOn w:val="157"/>
    <w:qFormat/>
    <w:uiPriority w:val="0"/>
    <w:pPr>
      <w:framePr w:w="3997" w:h="471" w:hRule="exact" w:vSpace="181" w:vAnchor="page" w:hAnchor="page" w:x="7089" w:y="14097"/>
    </w:pPr>
  </w:style>
  <w:style w:type="paragraph" w:customStyle="1" w:styleId="198">
    <w:name w:val="标准文件_文件编号"/>
    <w:basedOn w:val="59"/>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199">
    <w:name w:val="标准文件_替换文件编号"/>
    <w:basedOn w:val="198"/>
    <w:qFormat/>
    <w:uiPriority w:val="0"/>
    <w:pPr>
      <w:spacing w:before="57"/>
    </w:pPr>
    <w:rPr>
      <w:sz w:val="21"/>
    </w:rPr>
  </w:style>
  <w:style w:type="paragraph" w:customStyle="1" w:styleId="200">
    <w:name w:val="标准文件_文件名称"/>
    <w:basedOn w:val="59"/>
    <w:next w:val="59"/>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201">
    <w:name w:val="标准文件_附录图标号"/>
    <w:basedOn w:val="59"/>
    <w:next w:val="59"/>
    <w:qFormat/>
    <w:uiPriority w:val="0"/>
    <w:pPr>
      <w:numPr>
        <w:ilvl w:val="0"/>
        <w:numId w:val="6"/>
      </w:numPr>
      <w:spacing w:line="14" w:lineRule="exact"/>
      <w:ind w:firstLine="0" w:firstLineChars="0"/>
      <w:jc w:val="center"/>
    </w:pPr>
    <w:rPr>
      <w:rFonts w:ascii="黑体" w:hAnsi="黑体" w:eastAsia="黑体"/>
      <w:vanish/>
      <w:sz w:val="2"/>
      <w:szCs w:val="21"/>
    </w:rPr>
  </w:style>
  <w:style w:type="paragraph" w:customStyle="1" w:styleId="202">
    <w:name w:val="标准文件_附录表标号"/>
    <w:basedOn w:val="59"/>
    <w:next w:val="59"/>
    <w:qFormat/>
    <w:uiPriority w:val="0"/>
    <w:pPr>
      <w:numPr>
        <w:ilvl w:val="0"/>
        <w:numId w:val="5"/>
      </w:numPr>
      <w:spacing w:line="14" w:lineRule="exact"/>
      <w:ind w:firstLine="0" w:firstLineChars="0"/>
      <w:jc w:val="center"/>
    </w:pPr>
    <w:rPr>
      <w:rFonts w:eastAsia="黑体"/>
      <w:vanish/>
      <w:sz w:val="2"/>
    </w:rPr>
  </w:style>
  <w:style w:type="paragraph" w:customStyle="1" w:styleId="203">
    <w:name w:val="标准文件_引言一级条标题"/>
    <w:basedOn w:val="59"/>
    <w:next w:val="59"/>
    <w:qFormat/>
    <w:uiPriority w:val="0"/>
    <w:pPr>
      <w:numPr>
        <w:ilvl w:val="1"/>
        <w:numId w:val="8"/>
      </w:numPr>
      <w:spacing w:before="50" w:beforeLines="50" w:after="50" w:afterLines="50"/>
      <w:ind w:firstLineChars="0"/>
    </w:pPr>
    <w:rPr>
      <w:rFonts w:ascii="黑体" w:eastAsia="黑体"/>
    </w:rPr>
  </w:style>
  <w:style w:type="paragraph" w:customStyle="1" w:styleId="204">
    <w:name w:val="标准文件_引言二级条标题"/>
    <w:basedOn w:val="59"/>
    <w:next w:val="59"/>
    <w:qFormat/>
    <w:uiPriority w:val="0"/>
    <w:pPr>
      <w:numPr>
        <w:ilvl w:val="2"/>
        <w:numId w:val="8"/>
      </w:numPr>
      <w:spacing w:before="50" w:beforeLines="50" w:after="50" w:afterLines="50"/>
      <w:ind w:firstLineChars="0"/>
    </w:pPr>
    <w:rPr>
      <w:rFonts w:ascii="黑体" w:eastAsia="黑体"/>
    </w:rPr>
  </w:style>
  <w:style w:type="paragraph" w:customStyle="1" w:styleId="205">
    <w:name w:val="标准文件_引言三级条标题"/>
    <w:basedOn w:val="59"/>
    <w:next w:val="59"/>
    <w:qFormat/>
    <w:uiPriority w:val="0"/>
    <w:pPr>
      <w:numPr>
        <w:ilvl w:val="3"/>
        <w:numId w:val="8"/>
      </w:numPr>
      <w:spacing w:before="50" w:beforeLines="50" w:after="50" w:afterLines="50"/>
      <w:ind w:firstLineChars="0"/>
    </w:pPr>
    <w:rPr>
      <w:rFonts w:ascii="黑体" w:eastAsia="黑体"/>
    </w:rPr>
  </w:style>
  <w:style w:type="paragraph" w:customStyle="1" w:styleId="206">
    <w:name w:val="标准文件_引言四级条标题"/>
    <w:basedOn w:val="59"/>
    <w:next w:val="59"/>
    <w:qFormat/>
    <w:uiPriority w:val="0"/>
    <w:pPr>
      <w:numPr>
        <w:ilvl w:val="4"/>
        <w:numId w:val="8"/>
      </w:numPr>
      <w:spacing w:before="50" w:beforeLines="50" w:after="50" w:afterLines="50"/>
      <w:ind w:firstLineChars="0"/>
    </w:pPr>
    <w:rPr>
      <w:rFonts w:ascii="黑体" w:eastAsia="黑体"/>
    </w:rPr>
  </w:style>
  <w:style w:type="paragraph" w:customStyle="1" w:styleId="207">
    <w:name w:val="标准文件_引言五级条标题"/>
    <w:basedOn w:val="59"/>
    <w:next w:val="59"/>
    <w:qFormat/>
    <w:uiPriority w:val="0"/>
    <w:pPr>
      <w:numPr>
        <w:ilvl w:val="5"/>
        <w:numId w:val="8"/>
      </w:numPr>
      <w:spacing w:before="50" w:beforeLines="50" w:after="50" w:afterLines="50"/>
      <w:ind w:firstLineChars="0"/>
    </w:pPr>
    <w:rPr>
      <w:rFonts w:ascii="黑体" w:eastAsia="黑体"/>
    </w:rPr>
  </w:style>
  <w:style w:type="paragraph" w:customStyle="1" w:styleId="208">
    <w:name w:val="标准文件_注后"/>
    <w:basedOn w:val="59"/>
    <w:qFormat/>
    <w:uiPriority w:val="0"/>
    <w:pPr>
      <w:ind w:left="811" w:firstLine="0" w:firstLineChars="0"/>
    </w:pPr>
    <w:rPr>
      <w:sz w:val="18"/>
    </w:rPr>
  </w:style>
  <w:style w:type="paragraph" w:customStyle="1" w:styleId="209">
    <w:name w:val="标准文件_注X后"/>
    <w:basedOn w:val="59"/>
    <w:qFormat/>
    <w:uiPriority w:val="0"/>
    <w:pPr>
      <w:ind w:left="811" w:firstLine="0" w:firstLineChars="0"/>
    </w:pPr>
    <w:rPr>
      <w:sz w:val="18"/>
    </w:rPr>
  </w:style>
  <w:style w:type="paragraph" w:customStyle="1" w:styleId="210">
    <w:name w:val="标准文件_示例后"/>
    <w:basedOn w:val="59"/>
    <w:qFormat/>
    <w:uiPriority w:val="0"/>
    <w:pPr>
      <w:ind w:left="964" w:firstLine="0" w:firstLineChars="0"/>
    </w:pPr>
    <w:rPr>
      <w:sz w:val="18"/>
    </w:rPr>
  </w:style>
  <w:style w:type="paragraph" w:customStyle="1" w:styleId="211">
    <w:name w:val="标准文件_示例X后"/>
    <w:basedOn w:val="59"/>
    <w:link w:val="212"/>
    <w:qFormat/>
    <w:uiPriority w:val="0"/>
    <w:pPr>
      <w:ind w:left="1049" w:firstLine="0" w:firstLineChars="0"/>
    </w:pPr>
    <w:rPr>
      <w:sz w:val="18"/>
    </w:rPr>
  </w:style>
  <w:style w:type="character" w:customStyle="1" w:styleId="212">
    <w:name w:val="标准文件_示例X后 字符"/>
    <w:basedOn w:val="187"/>
    <w:link w:val="211"/>
    <w:qFormat/>
    <w:uiPriority w:val="0"/>
    <w:rPr>
      <w:rFonts w:ascii="宋体" w:hAnsi="Times New Roman"/>
      <w:sz w:val="18"/>
    </w:rPr>
  </w:style>
  <w:style w:type="paragraph" w:customStyle="1" w:styleId="213">
    <w:name w:val="标准文件_索引项"/>
    <w:basedOn w:val="59"/>
    <w:next w:val="59"/>
    <w:qFormat/>
    <w:uiPriority w:val="0"/>
    <w:pPr>
      <w:tabs>
        <w:tab w:val="right" w:leader="dot" w:pos="9356"/>
      </w:tabs>
      <w:ind w:left="210" w:hanging="210" w:firstLineChars="0"/>
      <w:jc w:val="left"/>
    </w:pPr>
  </w:style>
  <w:style w:type="paragraph" w:customStyle="1" w:styleId="214">
    <w:name w:val="标准文件_附录一级无标题"/>
    <w:basedOn w:val="81"/>
    <w:qFormat/>
    <w:uiPriority w:val="0"/>
    <w:pPr>
      <w:spacing w:before="0" w:beforeLines="0" w:after="0" w:afterLines="0" w:line="276" w:lineRule="auto"/>
      <w:outlineLvl w:val="9"/>
    </w:pPr>
    <w:rPr>
      <w:rFonts w:ascii="宋体" w:eastAsia="宋体"/>
    </w:rPr>
  </w:style>
  <w:style w:type="paragraph" w:customStyle="1" w:styleId="215">
    <w:name w:val="标准文件_附录二级无标题"/>
    <w:basedOn w:val="82"/>
    <w:qFormat/>
    <w:uiPriority w:val="0"/>
    <w:pPr>
      <w:spacing w:before="0" w:beforeLines="0" w:after="0" w:afterLines="0" w:line="276" w:lineRule="auto"/>
      <w:outlineLvl w:val="9"/>
    </w:pPr>
    <w:rPr>
      <w:rFonts w:ascii="宋体" w:eastAsia="宋体"/>
    </w:rPr>
  </w:style>
  <w:style w:type="paragraph" w:customStyle="1" w:styleId="216">
    <w:name w:val="标准文件_附录三级无标题"/>
    <w:basedOn w:val="84"/>
    <w:qFormat/>
    <w:uiPriority w:val="0"/>
    <w:pPr>
      <w:spacing w:before="0" w:beforeLines="0" w:after="0" w:afterLines="0" w:line="276" w:lineRule="auto"/>
      <w:outlineLvl w:val="9"/>
    </w:pPr>
    <w:rPr>
      <w:rFonts w:ascii="宋体" w:eastAsia="宋体"/>
    </w:rPr>
  </w:style>
  <w:style w:type="paragraph" w:customStyle="1" w:styleId="217">
    <w:name w:val="标准文件_附录四级无标题"/>
    <w:basedOn w:val="85"/>
    <w:qFormat/>
    <w:uiPriority w:val="0"/>
    <w:pPr>
      <w:spacing w:before="0" w:beforeLines="0" w:after="0" w:afterLines="0" w:line="276" w:lineRule="auto"/>
      <w:outlineLvl w:val="9"/>
    </w:pPr>
    <w:rPr>
      <w:rFonts w:ascii="宋体" w:eastAsia="宋体"/>
    </w:rPr>
  </w:style>
  <w:style w:type="paragraph" w:customStyle="1" w:styleId="218">
    <w:name w:val="标准文件_附录五级无标题"/>
    <w:basedOn w:val="87"/>
    <w:qFormat/>
    <w:uiPriority w:val="0"/>
    <w:pPr>
      <w:spacing w:before="0" w:beforeLines="0" w:after="0" w:afterLines="0" w:line="276" w:lineRule="auto"/>
      <w:outlineLvl w:val="9"/>
    </w:pPr>
    <w:rPr>
      <w:rFonts w:ascii="宋体" w:eastAsia="宋体"/>
    </w:rPr>
  </w:style>
  <w:style w:type="paragraph" w:customStyle="1" w:styleId="219">
    <w:name w:val="标准文件_引言一级无标题"/>
    <w:basedOn w:val="203"/>
    <w:next w:val="59"/>
    <w:qFormat/>
    <w:uiPriority w:val="0"/>
    <w:pPr>
      <w:spacing w:before="0" w:beforeLines="0" w:after="0" w:afterLines="0" w:line="276" w:lineRule="auto"/>
    </w:pPr>
    <w:rPr>
      <w:rFonts w:ascii="宋体" w:eastAsia="宋体"/>
    </w:rPr>
  </w:style>
  <w:style w:type="paragraph" w:customStyle="1" w:styleId="220">
    <w:name w:val="标准文件_引言二级无标题"/>
    <w:basedOn w:val="204"/>
    <w:next w:val="59"/>
    <w:qFormat/>
    <w:uiPriority w:val="0"/>
    <w:pPr>
      <w:spacing w:before="0" w:beforeLines="0" w:after="0" w:afterLines="0" w:line="276" w:lineRule="auto"/>
    </w:pPr>
    <w:rPr>
      <w:rFonts w:ascii="宋体" w:eastAsia="宋体"/>
    </w:rPr>
  </w:style>
  <w:style w:type="paragraph" w:customStyle="1" w:styleId="221">
    <w:name w:val="标准文件_引言三级无标题"/>
    <w:basedOn w:val="205"/>
    <w:qFormat/>
    <w:uiPriority w:val="0"/>
    <w:pPr>
      <w:spacing w:before="0" w:beforeLines="0" w:after="0" w:afterLines="0" w:line="276" w:lineRule="auto"/>
    </w:pPr>
    <w:rPr>
      <w:rFonts w:ascii="宋体" w:eastAsia="宋体"/>
    </w:rPr>
  </w:style>
  <w:style w:type="paragraph" w:customStyle="1" w:styleId="222">
    <w:name w:val="标准文件_引言四级无标题"/>
    <w:basedOn w:val="206"/>
    <w:next w:val="59"/>
    <w:qFormat/>
    <w:uiPriority w:val="0"/>
    <w:pPr>
      <w:spacing w:before="0" w:beforeLines="0" w:after="0" w:afterLines="0" w:line="276" w:lineRule="auto"/>
    </w:pPr>
    <w:rPr>
      <w:rFonts w:ascii="宋体" w:eastAsia="宋体"/>
    </w:rPr>
  </w:style>
  <w:style w:type="paragraph" w:customStyle="1" w:styleId="223">
    <w:name w:val="标准文件_引言五级无标题"/>
    <w:basedOn w:val="207"/>
    <w:next w:val="59"/>
    <w:qFormat/>
    <w:uiPriority w:val="0"/>
    <w:pPr>
      <w:spacing w:before="0" w:beforeLines="0" w:after="0" w:afterLines="0" w:line="276" w:lineRule="auto"/>
    </w:pPr>
    <w:rPr>
      <w:rFonts w:ascii="宋体" w:eastAsia="宋体"/>
    </w:rPr>
  </w:style>
  <w:style w:type="paragraph" w:customStyle="1" w:styleId="224">
    <w:name w:val="标准文件_索引标题"/>
    <w:basedOn w:val="66"/>
    <w:next w:val="59"/>
    <w:qFormat/>
    <w:uiPriority w:val="0"/>
    <w:rPr>
      <w:rFonts w:hAnsi="黑体"/>
    </w:rPr>
  </w:style>
  <w:style w:type="paragraph" w:customStyle="1" w:styleId="225">
    <w:name w:val="标准文件_脚注内容"/>
    <w:basedOn w:val="59"/>
    <w:qFormat/>
    <w:uiPriority w:val="0"/>
    <w:pPr>
      <w:ind w:left="400" w:leftChars="200" w:hanging="200" w:hangingChars="200"/>
    </w:pPr>
    <w:rPr>
      <w:sz w:val="15"/>
    </w:rPr>
  </w:style>
  <w:style w:type="paragraph" w:customStyle="1" w:styleId="226">
    <w:name w:val="标准文件_术语条一"/>
    <w:basedOn w:val="165"/>
    <w:next w:val="59"/>
    <w:qFormat/>
    <w:uiPriority w:val="0"/>
  </w:style>
  <w:style w:type="paragraph" w:customStyle="1" w:styleId="227">
    <w:name w:val="标准文件_术语条二"/>
    <w:basedOn w:val="168"/>
    <w:next w:val="59"/>
    <w:qFormat/>
    <w:uiPriority w:val="0"/>
  </w:style>
  <w:style w:type="paragraph" w:customStyle="1" w:styleId="228">
    <w:name w:val="标准文件_术语条三"/>
    <w:basedOn w:val="167"/>
    <w:next w:val="59"/>
    <w:qFormat/>
    <w:uiPriority w:val="0"/>
  </w:style>
  <w:style w:type="paragraph" w:customStyle="1" w:styleId="229">
    <w:name w:val="标准文件_术语条四"/>
    <w:basedOn w:val="170"/>
    <w:next w:val="59"/>
    <w:qFormat/>
    <w:uiPriority w:val="0"/>
  </w:style>
  <w:style w:type="paragraph" w:customStyle="1" w:styleId="230">
    <w:name w:val="标准文件_术语条五"/>
    <w:basedOn w:val="166"/>
    <w:next w:val="59"/>
    <w:qFormat/>
    <w:uiPriority w:val="0"/>
  </w:style>
  <w:style w:type="paragraph" w:customStyle="1" w:styleId="231">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232">
    <w:name w:val="发布"/>
    <w:basedOn w:val="30"/>
    <w:qFormat/>
    <w:uiPriority w:val="0"/>
    <w:rPr>
      <w:rFonts w:ascii="黑体" w:eastAsia="黑体"/>
      <w:spacing w:val="85"/>
      <w:w w:val="100"/>
      <w:position w:val="3"/>
      <w:sz w:val="28"/>
      <w:szCs w:val="28"/>
    </w:rPr>
  </w:style>
  <w:style w:type="character" w:customStyle="1" w:styleId="233">
    <w:name w:val="未处理的提及1"/>
    <w:basedOn w:val="30"/>
    <w:semiHidden/>
    <w:unhideWhenUsed/>
    <w:qFormat/>
    <w:uiPriority w:val="99"/>
    <w:rPr>
      <w:color w:val="605E5C"/>
      <w:shd w:val="clear" w:color="auto" w:fill="E1DFDD"/>
    </w:rPr>
  </w:style>
  <w:style w:type="paragraph" w:customStyle="1" w:styleId="234">
    <w:name w:val="WPSOffice手动目录 1"/>
    <w:qFormat/>
    <w:uiPriority w:val="0"/>
    <w:rPr>
      <w:rFonts w:asciiTheme="minorHAnsi" w:hAnsiTheme="minorHAnsi" w:eastAsiaTheme="minorEastAsia" w:cstheme="minorBidi"/>
      <w:lang w:val="en-US" w:eastAsia="zh-CN" w:bidi="ar-SA"/>
    </w:rPr>
  </w:style>
  <w:style w:type="paragraph" w:customStyle="1" w:styleId="235">
    <w:name w:val="WPSOffice手动目录 2"/>
    <w:qFormat/>
    <w:uiPriority w:val="0"/>
    <w:pPr>
      <w:ind w:left="200" w:leftChars="200"/>
    </w:pPr>
    <w:rPr>
      <w:rFonts w:asciiTheme="minorHAnsi" w:hAnsiTheme="minorHAnsi" w:eastAsiaTheme="minorEastAsia" w:cstheme="minorBidi"/>
      <w:lang w:val="en-US" w:eastAsia="zh-CN" w:bidi="ar-SA"/>
    </w:rPr>
  </w:style>
  <w:style w:type="paragraph" w:customStyle="1" w:styleId="236">
    <w:name w:val="WPSOffice手动目录 3"/>
    <w:qFormat/>
    <w:uiPriority w:val="0"/>
    <w:pPr>
      <w:ind w:left="400" w:leftChars="400"/>
    </w:pPr>
    <w:rPr>
      <w:rFonts w:asciiTheme="minorHAnsi" w:hAnsiTheme="minorHAnsi" w:eastAsiaTheme="minorEastAsia" w:cstheme="minorBidi"/>
      <w:lang w:val="en-US" w:eastAsia="zh-CN" w:bidi="ar-SA"/>
    </w:rPr>
  </w:style>
  <w:style w:type="paragraph" w:customStyle="1" w:styleId="237">
    <w:name w:val="样式1"/>
    <w:basedOn w:val="27"/>
    <w:qFormat/>
    <w:uiPriority w:val="0"/>
    <w:rPr>
      <w:rFonts w:eastAsia="黑体"/>
    </w:rPr>
  </w:style>
  <w:style w:type="paragraph" w:customStyle="1" w:styleId="238">
    <w:name w:val="样式2"/>
    <w:basedOn w:val="27"/>
    <w:qFormat/>
    <w:uiPriority w:val="0"/>
  </w:style>
  <w:style w:type="paragraph" w:customStyle="1" w:styleId="239">
    <w:name w:val="样式3"/>
    <w:basedOn w:val="19"/>
    <w:qFormat/>
    <w:uiPriority w:val="0"/>
    <w:rPr>
      <w:rFonts w:hAnsi="宋体" w:eastAsia="黑体"/>
    </w:rPr>
  </w:style>
  <w:style w:type="paragraph" w:customStyle="1" w:styleId="240">
    <w:name w:val="样式4"/>
    <w:basedOn w:val="68"/>
    <w:qFormat/>
    <w:uiPriority w:val="0"/>
    <w:rPr>
      <w:rFonts w:hAnsi="黑体"/>
    </w:rPr>
  </w:style>
  <w:style w:type="paragraph" w:customStyle="1" w:styleId="241">
    <w:name w:val="样式5"/>
    <w:basedOn w:val="68"/>
    <w:qFormat/>
    <w:uiPriority w:val="0"/>
    <w:rPr>
      <w:rFonts w:hAnsi="黑体"/>
    </w:rPr>
  </w:style>
  <w:style w:type="paragraph" w:customStyle="1" w:styleId="242">
    <w:name w:val="样式6"/>
    <w:basedOn w:val="19"/>
    <w:next w:val="19"/>
    <w:qFormat/>
    <w:uiPriority w:val="0"/>
    <w:rPr>
      <w:rFonts w:hAnsi="宋体" w:eastAsia="黑体"/>
    </w:rPr>
  </w:style>
  <w:style w:type="paragraph" w:customStyle="1" w:styleId="243">
    <w:name w:val="段"/>
    <w:link w:val="244"/>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44">
    <w:name w:val="段 Char"/>
    <w:link w:val="243"/>
    <w:qFormat/>
    <w:uiPriority w:val="0"/>
    <w:rPr>
      <w:rFonts w:ascii="宋体"/>
      <w:sz w:val="21"/>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0" Type="http://schemas.openxmlformats.org/officeDocument/2006/relationships/glossaryDocument" Target="glossary/document.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image" Target="media/image2.png"/><Relationship Id="rId15" Type="http://schemas.openxmlformats.org/officeDocument/2006/relationships/image" Target="media/image1.png"/><Relationship Id="rId14" Type="http://schemas.openxmlformats.org/officeDocument/2006/relationships/theme" Target="theme/theme1.xml"/><Relationship Id="rId13" Type="http://schemas.openxmlformats.org/officeDocument/2006/relationships/footer" Target="footer4.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glossary/_rels/document.xml.rels><?xml version="1.0" encoding="UTF-8" standalone="yes"?>
<Relationships xmlns="http://schemas.openxmlformats.org/package/2006/relationships"><Relationship Id="rId3"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D349E91E0D1446589CC90E8EA0C2EDE0"/>
        <w:style w:val=""/>
        <w:category>
          <w:name w:val="常规"/>
          <w:gallery w:val="placeholder"/>
        </w:category>
        <w:types>
          <w:type w:val="bbPlcHdr"/>
        </w:types>
        <w:behaviors>
          <w:behavior w:val="content"/>
        </w:behaviors>
        <w:description w:val=""/>
        <w:guid w:val="{A8C1FEEC-504E-4486-9D4F-C93AAD3B661A}"/>
      </w:docPartPr>
      <w:docPartBody>
        <w:p w14:paraId="512E4787">
          <w:pPr>
            <w:pStyle w:val="5"/>
          </w:pPr>
          <w:r>
            <w:rPr>
              <w:rStyle w:val="4"/>
              <w:rFonts w:hint="eastAsia"/>
            </w:rPr>
            <w:t>单击或点击此处输入文字。</w:t>
          </w:r>
        </w:p>
      </w:docPartBody>
    </w:docPart>
    <w:docPart>
      <w:docPartPr>
        <w:name w:val="166BB35655CA4FD8844B526B2593FC31"/>
        <w:style w:val=""/>
        <w:category>
          <w:name w:val="常规"/>
          <w:gallery w:val="placeholder"/>
        </w:category>
        <w:types>
          <w:type w:val="bbPlcHdr"/>
        </w:types>
        <w:behaviors>
          <w:behavior w:val="content"/>
        </w:behaviors>
        <w:description w:val=""/>
        <w:guid w:val="{5CB8C7CA-A136-4149-89AE-CED605A6FE8C}"/>
      </w:docPartPr>
      <w:docPartBody>
        <w:p w14:paraId="5712FB45">
          <w:pPr>
            <w:pStyle w:val="6"/>
          </w:pPr>
          <w:r>
            <w:rPr>
              <w:rStyle w:val="4"/>
              <w:rFonts w:hint="eastAsia"/>
            </w:rPr>
            <w:t>选择一项。</w:t>
          </w:r>
        </w:p>
      </w:docPartBody>
    </w:docPart>
    <w:docPart>
      <w:docPartPr>
        <w:name w:val="4C82CFEBE59F4313BC43443127A34A19"/>
        <w:style w:val=""/>
        <w:category>
          <w:name w:val="常规"/>
          <w:gallery w:val="placeholder"/>
        </w:category>
        <w:types>
          <w:type w:val="bbPlcHdr"/>
        </w:types>
        <w:behaviors>
          <w:behavior w:val="content"/>
        </w:behaviors>
        <w:description w:val=""/>
        <w:guid w:val="{2380B902-0F31-4C5C-B7BB-0D330FD2F80F}"/>
      </w:docPartPr>
      <w:docPartBody>
        <w:p w14:paraId="60FAE8EB">
          <w:pPr>
            <w:pStyle w:val="7"/>
          </w:pPr>
          <w:r>
            <w:rPr>
              <w:rStyle w:val="4"/>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bordersDoNotSurroundHeader w:val="1"/>
  <w:bordersDoNotSurroundFooter w:val="1"/>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9BE"/>
    <w:rsid w:val="0002148E"/>
    <w:rsid w:val="001272F4"/>
    <w:rsid w:val="002C22BE"/>
    <w:rsid w:val="004162B5"/>
    <w:rsid w:val="0042024F"/>
    <w:rsid w:val="00494A52"/>
    <w:rsid w:val="005A3B71"/>
    <w:rsid w:val="005D04A9"/>
    <w:rsid w:val="005F59BE"/>
    <w:rsid w:val="006828E0"/>
    <w:rsid w:val="00714359"/>
    <w:rsid w:val="00754FCC"/>
    <w:rsid w:val="0096204D"/>
    <w:rsid w:val="00B8392B"/>
    <w:rsid w:val="00CA23F2"/>
    <w:rsid w:val="00CE220E"/>
    <w:rsid w:val="00DC5CB6"/>
    <w:rsid w:val="00E029DF"/>
    <w:rsid w:val="00EF3FF7"/>
    <w:rsid w:val="00F166F7"/>
    <w:rsid w:val="00F32E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D349E91E0D1446589CC90E8EA0C2EDE0"/>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6">
    <w:name w:val="166BB35655CA4FD8844B526B2593FC31"/>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customStyle="1" w:styleId="7">
    <w:name w:val="4C82CFEBE59F4313BC43443127A34A19"/>
    <w:qFormat/>
    <w:uiPriority w:val="0"/>
    <w:pPr>
      <w:widowControl w:val="0"/>
      <w:jc w:val="both"/>
    </w:pPr>
    <w:rPr>
      <w:rFonts w:asciiTheme="minorHAnsi" w:hAnsiTheme="minorHAnsi" w:eastAsiaTheme="minorEastAsia" w:cstheme="minorBidi"/>
      <w:kern w:val="2"/>
      <w:sz w:val="21"/>
      <w:szCs w:val="22"/>
      <w:lang w:val="en-US" w:eastAsia="zh-CN" w:bidi="ar-SA"/>
    </w:rPr>
  </w:style>
</w:style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PCMI</Company>
  <Pages>5</Pages>
  <Words>1651</Words>
  <Characters>2056</Characters>
  <Lines>19</Lines>
  <Paragraphs>5</Paragraphs>
  <TotalTime>0</TotalTime>
  <ScaleCrop>false</ScaleCrop>
  <LinksUpToDate>false</LinksUpToDate>
  <CharactersWithSpaces>2125</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2022-06-16T02:24:00Z</dcterms:created>
  <dc:creator>caoyinglinglan</dc:creator>
  <dc:description>&lt;config cover="true" show_menu="true" version="1.0.0" doctype="SDKXY"&gt;_x000d_
&lt;/config&gt;</dc:description>
  <cp:lastModifiedBy>caia</cp:lastModifiedBy>
  <cp:lastPrinted>2021-02-06T08:22:00Z</cp:lastPrinted>
  <dcterms:modified xsi:type="dcterms:W3CDTF">2026-08-17T02:45:03Z</dcterms:modified>
  <dc:title>团体标准</dc:title>
  <cp:revision>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2052-12.1.0.28043</vt:lpwstr>
  </property>
  <property fmtid="{D5CDD505-2E9C-101B-9397-08002B2CF9AE}" pid="15" name="ICV">
    <vt:lpwstr>0CEC5FDC08ED4DCDA3DFEACE16D33736_13</vt:lpwstr>
  </property>
  <property fmtid="{D5CDD505-2E9C-101B-9397-08002B2CF9AE}" pid="16" name="KSOTemplateDocerSaveRecord">
    <vt:lpwstr>eyJoZGlkIjoiN2IxZjI5ZDdhYzUzNTY1MzE5MGRjY2M0NDQ3OTk0MjgiLCJ1c2VySWQiOiI0NjIxOTUwMjYifQ==</vt:lpwstr>
  </property>
</Properties>
</file>